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A7E8" w14:textId="2857776D" w:rsidR="00E34F36" w:rsidRPr="00C01FF6" w:rsidRDefault="00C2476C" w:rsidP="00C01FF6">
      <w:pPr>
        <w:rPr>
          <w:b/>
          <w:color w:val="C41F32"/>
          <w:sz w:val="34"/>
          <w:szCs w:val="34"/>
        </w:rPr>
      </w:pPr>
      <w:r w:rsidRPr="00C01FF6">
        <w:rPr>
          <w:noProof/>
          <w:color w:val="C41F32"/>
          <w:sz w:val="34"/>
          <w:szCs w:val="34"/>
        </w:rPr>
        <w:drawing>
          <wp:anchor distT="0" distB="0" distL="114300" distR="114300" simplePos="0" relativeHeight="251662336" behindDoc="0" locked="0" layoutInCell="1" allowOverlap="0" wp14:anchorId="7E9AC1AD" wp14:editId="413953CB">
            <wp:simplePos x="0" y="0"/>
            <wp:positionH relativeFrom="column">
              <wp:posOffset>6858000</wp:posOffset>
            </wp:positionH>
            <wp:positionV relativeFrom="margin">
              <wp:posOffset>0</wp:posOffset>
            </wp:positionV>
            <wp:extent cx="1828800" cy="455930"/>
            <wp:effectExtent l="0" t="0" r="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CC_Logo_H_color_s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8373" cy="475768"/>
                    </a:xfrm>
                    <a:prstGeom prst="rect">
                      <a:avLst/>
                    </a:prstGeom>
                  </pic:spPr>
                </pic:pic>
              </a:graphicData>
            </a:graphic>
            <wp14:sizeRelH relativeFrom="page">
              <wp14:pctWidth>0</wp14:pctWidth>
            </wp14:sizeRelH>
            <wp14:sizeRelV relativeFrom="page">
              <wp14:pctHeight>0</wp14:pctHeight>
            </wp14:sizeRelV>
          </wp:anchor>
        </w:drawing>
      </w:r>
      <w:r w:rsidR="003C59DE" w:rsidRPr="00C01FF6">
        <w:rPr>
          <w:rFonts w:eastAsia="MS Gothic"/>
          <w:b/>
          <w:color w:val="C41F32"/>
          <w:sz w:val="34"/>
          <w:szCs w:val="34"/>
        </w:rPr>
        <w:t xml:space="preserve">INSTRUCTION </w:t>
      </w:r>
      <w:r w:rsidR="005875B8">
        <w:rPr>
          <w:rFonts w:eastAsia="MS Gothic"/>
          <w:b/>
          <w:color w:val="C41F32"/>
          <w:sz w:val="34"/>
          <w:szCs w:val="34"/>
        </w:rPr>
        <w:t xml:space="preserve">&amp; STUDENT POLICIES </w:t>
      </w:r>
      <w:r w:rsidR="001A670B" w:rsidRPr="00C01FF6">
        <w:rPr>
          <w:rFonts w:eastAsia="MS Gothic"/>
          <w:b/>
          <w:color w:val="C41F32"/>
          <w:sz w:val="34"/>
          <w:szCs w:val="34"/>
        </w:rPr>
        <w:t xml:space="preserve">(ISP) </w:t>
      </w:r>
      <w:r w:rsidR="00560C11" w:rsidRPr="00C01FF6">
        <w:rPr>
          <w:rFonts w:eastAsia="MS Gothic"/>
          <w:b/>
          <w:color w:val="C41F32"/>
          <w:sz w:val="34"/>
          <w:szCs w:val="34"/>
        </w:rPr>
        <w:t>COMMITTEE</w:t>
      </w:r>
      <w:r w:rsidR="00C44EA4" w:rsidRPr="00C01FF6">
        <w:rPr>
          <w:rFonts w:eastAsia="MS Gothic"/>
          <w:b/>
          <w:color w:val="C41F32"/>
          <w:sz w:val="34"/>
          <w:szCs w:val="34"/>
        </w:rPr>
        <w:t xml:space="preserve"> </w:t>
      </w:r>
      <w:r w:rsidR="00435DE8" w:rsidRPr="00C01FF6">
        <w:rPr>
          <w:rFonts w:eastAsia="MS Gothic"/>
          <w:b/>
          <w:color w:val="C41F32"/>
          <w:sz w:val="34"/>
          <w:szCs w:val="34"/>
        </w:rPr>
        <w:t>MINUTES</w:t>
      </w:r>
    </w:p>
    <w:p w14:paraId="72806A9C" w14:textId="16315B0D" w:rsidR="008B4580" w:rsidRPr="00F5625A" w:rsidRDefault="00B921E3" w:rsidP="00C22385">
      <w:pPr>
        <w:rPr>
          <w:sz w:val="24"/>
          <w:szCs w:val="24"/>
        </w:rPr>
      </w:pPr>
      <w:bookmarkStart w:id="0" w:name="_Hlk176090611"/>
      <w:r w:rsidRPr="00F5625A">
        <w:rPr>
          <w:b/>
          <w:sz w:val="24"/>
          <w:szCs w:val="24"/>
        </w:rPr>
        <w:t>Date</w:t>
      </w:r>
      <w:r w:rsidRPr="00F5625A">
        <w:rPr>
          <w:sz w:val="24"/>
          <w:szCs w:val="24"/>
        </w:rPr>
        <w:t>:</w:t>
      </w:r>
      <w:r w:rsidR="001F6282" w:rsidRPr="00F5625A">
        <w:rPr>
          <w:sz w:val="24"/>
          <w:szCs w:val="24"/>
        </w:rPr>
        <w:t xml:space="preserve"> </w:t>
      </w:r>
      <w:r w:rsidR="00B02658">
        <w:rPr>
          <w:sz w:val="24"/>
          <w:szCs w:val="24"/>
        </w:rPr>
        <w:t xml:space="preserve">May </w:t>
      </w:r>
      <w:r w:rsidR="00772EAB">
        <w:rPr>
          <w:sz w:val="24"/>
          <w:szCs w:val="24"/>
        </w:rPr>
        <w:t>23</w:t>
      </w:r>
      <w:r w:rsidR="00A217FF">
        <w:rPr>
          <w:sz w:val="24"/>
          <w:szCs w:val="24"/>
        </w:rPr>
        <w:t>, 202</w:t>
      </w:r>
      <w:r w:rsidR="00DF333C">
        <w:rPr>
          <w:sz w:val="24"/>
          <w:szCs w:val="24"/>
        </w:rPr>
        <w:t>5</w:t>
      </w:r>
      <w:r w:rsidRPr="00F5625A">
        <w:rPr>
          <w:sz w:val="24"/>
          <w:szCs w:val="24"/>
        </w:rPr>
        <w:t xml:space="preserve"> </w:t>
      </w:r>
      <w:r w:rsidR="00EA03EA" w:rsidRPr="00F5625A">
        <w:rPr>
          <w:color w:val="C41F32"/>
          <w:sz w:val="24"/>
          <w:szCs w:val="24"/>
        </w:rPr>
        <w:t>|</w:t>
      </w:r>
      <w:r w:rsidRPr="00F5625A">
        <w:rPr>
          <w:sz w:val="24"/>
          <w:szCs w:val="24"/>
        </w:rPr>
        <w:t xml:space="preserve"> </w:t>
      </w:r>
      <w:r w:rsidR="00665CED" w:rsidRPr="00F5625A">
        <w:rPr>
          <w:b/>
          <w:sz w:val="24"/>
          <w:szCs w:val="24"/>
        </w:rPr>
        <w:t>Time</w:t>
      </w:r>
      <w:r w:rsidR="00665CED" w:rsidRPr="00F5625A">
        <w:rPr>
          <w:sz w:val="24"/>
          <w:szCs w:val="24"/>
        </w:rPr>
        <w:t xml:space="preserve">: </w:t>
      </w:r>
      <w:r w:rsidR="00E1794E" w:rsidRPr="00F5625A">
        <w:rPr>
          <w:sz w:val="24"/>
          <w:szCs w:val="24"/>
        </w:rPr>
        <w:t>8</w:t>
      </w:r>
      <w:r w:rsidR="00EE177C" w:rsidRPr="00F5625A">
        <w:rPr>
          <w:sz w:val="24"/>
          <w:szCs w:val="24"/>
        </w:rPr>
        <w:t xml:space="preserve"> to 9:30 a.m.</w:t>
      </w:r>
      <w:r w:rsidR="00DE11D5" w:rsidRPr="00F5625A">
        <w:rPr>
          <w:sz w:val="24"/>
          <w:szCs w:val="24"/>
        </w:rPr>
        <w:t xml:space="preserve"> </w:t>
      </w:r>
      <w:r w:rsidR="006D5998" w:rsidRPr="00F5625A">
        <w:rPr>
          <w:color w:val="C41F32"/>
          <w:sz w:val="24"/>
          <w:szCs w:val="24"/>
        </w:rPr>
        <w:t>|</w:t>
      </w:r>
      <w:r w:rsidR="006D5998" w:rsidRPr="00F5625A">
        <w:rPr>
          <w:sz w:val="24"/>
          <w:szCs w:val="24"/>
        </w:rPr>
        <w:t xml:space="preserve"> </w:t>
      </w:r>
      <w:r w:rsidRPr="00F5625A">
        <w:rPr>
          <w:b/>
          <w:sz w:val="24"/>
          <w:szCs w:val="24"/>
        </w:rPr>
        <w:t>Location</w:t>
      </w:r>
      <w:r w:rsidRPr="00F5625A">
        <w:rPr>
          <w:sz w:val="24"/>
          <w:szCs w:val="24"/>
        </w:rPr>
        <w:t>:</w:t>
      </w:r>
      <w:r w:rsidR="00C02A7D" w:rsidRPr="00F5625A">
        <w:rPr>
          <w:sz w:val="24"/>
          <w:szCs w:val="24"/>
        </w:rPr>
        <w:t xml:space="preserve"> </w:t>
      </w:r>
      <w:r w:rsidR="009405EE" w:rsidRPr="00F5625A">
        <w:rPr>
          <w:sz w:val="24"/>
          <w:szCs w:val="24"/>
        </w:rPr>
        <w:t>Zoom</w:t>
      </w:r>
      <w:r w:rsidR="00622390" w:rsidRPr="00F5625A">
        <w:rPr>
          <w:sz w:val="24"/>
          <w:szCs w:val="24"/>
        </w:rPr>
        <w:t xml:space="preserve"> </w:t>
      </w:r>
      <w:r w:rsidR="00C256BA" w:rsidRPr="00F5625A">
        <w:rPr>
          <w:color w:val="C41F32"/>
          <w:sz w:val="24"/>
          <w:szCs w:val="24"/>
        </w:rPr>
        <w:t>|</w:t>
      </w:r>
      <w:r w:rsidR="00DB6501" w:rsidRPr="00F5625A">
        <w:rPr>
          <w:sz w:val="24"/>
          <w:szCs w:val="24"/>
        </w:rPr>
        <w:t xml:space="preserve"> </w:t>
      </w:r>
      <w:r w:rsidR="00A1589A" w:rsidRPr="00F5625A">
        <w:rPr>
          <w:b/>
          <w:sz w:val="24"/>
          <w:szCs w:val="24"/>
        </w:rPr>
        <w:t>Recorder</w:t>
      </w:r>
      <w:r w:rsidR="00A1589A" w:rsidRPr="00F5625A">
        <w:rPr>
          <w:sz w:val="24"/>
          <w:szCs w:val="24"/>
        </w:rPr>
        <w:t xml:space="preserve">: </w:t>
      </w:r>
      <w:r w:rsidR="003C59DE" w:rsidRPr="00F5625A">
        <w:rPr>
          <w:sz w:val="24"/>
          <w:szCs w:val="24"/>
        </w:rPr>
        <w:t>Beth Hodgkinson</w:t>
      </w:r>
    </w:p>
    <w:bookmarkEnd w:id="0"/>
    <w:p w14:paraId="5C9B5F08" w14:textId="6DD5C097" w:rsidR="00767024" w:rsidRPr="008B40C9" w:rsidRDefault="00767024" w:rsidP="009D41D0">
      <w:pPr>
        <w:ind w:left="90"/>
        <w:rPr>
          <w:sz w:val="10"/>
          <w:szCs w:val="10"/>
        </w:rPr>
      </w:pPr>
    </w:p>
    <w:tbl>
      <w:tblPr>
        <w:tblStyle w:val="TableGrid"/>
        <w:tblW w:w="5004" w:type="pct"/>
        <w:tblInd w:w="-5" w:type="dxa"/>
        <w:tblLayout w:type="fixed"/>
        <w:tblLook w:val="04A0" w:firstRow="1" w:lastRow="0" w:firstColumn="1" w:lastColumn="0" w:noHBand="0" w:noVBand="1"/>
      </w:tblPr>
      <w:tblGrid>
        <w:gridCol w:w="3423"/>
        <w:gridCol w:w="2373"/>
        <w:gridCol w:w="3230"/>
        <w:gridCol w:w="4655"/>
      </w:tblGrid>
      <w:tr w:rsidR="00B65C5F" w:rsidRPr="00A10502" w14:paraId="56D22E33" w14:textId="77777777" w:rsidTr="005C51AA">
        <w:trPr>
          <w:trHeight w:val="170"/>
        </w:trPr>
        <w:tc>
          <w:tcPr>
            <w:tcW w:w="3423" w:type="dxa"/>
            <w:shd w:val="clear" w:color="auto" w:fill="C41F32"/>
            <w:vAlign w:val="center"/>
          </w:tcPr>
          <w:p w14:paraId="7512AC0E" w14:textId="68AFBA77" w:rsidR="00B65C5F" w:rsidRPr="00A10502" w:rsidRDefault="00B65C5F" w:rsidP="00E25B11">
            <w:pPr>
              <w:spacing w:before="40"/>
              <w:ind w:left="-20" w:firstLine="20"/>
              <w:rPr>
                <w:b/>
                <w:color w:val="FFFFFF" w:themeColor="background1"/>
                <w:sz w:val="28"/>
                <w:szCs w:val="28"/>
              </w:rPr>
            </w:pPr>
          </w:p>
        </w:tc>
        <w:tc>
          <w:tcPr>
            <w:tcW w:w="10258" w:type="dxa"/>
            <w:gridSpan w:val="3"/>
            <w:shd w:val="clear" w:color="auto" w:fill="C41F32"/>
            <w:vAlign w:val="center"/>
          </w:tcPr>
          <w:p w14:paraId="71C01F1F" w14:textId="6070F68F" w:rsidR="00B65C5F" w:rsidRPr="00474355" w:rsidRDefault="00B65C5F" w:rsidP="00C22385">
            <w:pPr>
              <w:ind w:right="-120"/>
              <w:jc w:val="center"/>
              <w:rPr>
                <w:rFonts w:cstheme="minorHAnsi"/>
                <w:b/>
                <w:color w:val="FFFFFF" w:themeColor="background1"/>
                <w:sz w:val="28"/>
                <w:szCs w:val="28"/>
              </w:rPr>
            </w:pPr>
          </w:p>
        </w:tc>
      </w:tr>
      <w:tr w:rsidR="00B02658" w14:paraId="00AD0953" w14:textId="77777777" w:rsidTr="00B76CFE">
        <w:trPr>
          <w:trHeight w:val="2060"/>
        </w:trPr>
        <w:tc>
          <w:tcPr>
            <w:tcW w:w="3423" w:type="dxa"/>
            <w:vAlign w:val="center"/>
          </w:tcPr>
          <w:p w14:paraId="2F2D526F" w14:textId="7B1436DC" w:rsidR="00B02658" w:rsidRPr="003B33C8" w:rsidRDefault="00B02658" w:rsidP="00DF333C">
            <w:pPr>
              <w:rPr>
                <w:b/>
              </w:rPr>
            </w:pPr>
            <w:r>
              <w:rPr>
                <w:b/>
              </w:rPr>
              <w:t>Old Business</w:t>
            </w:r>
          </w:p>
        </w:tc>
        <w:tc>
          <w:tcPr>
            <w:tcW w:w="10258" w:type="dxa"/>
            <w:gridSpan w:val="3"/>
          </w:tcPr>
          <w:p w14:paraId="592D8BFD" w14:textId="2E669D7C" w:rsidR="00A159BE" w:rsidRDefault="002755D0" w:rsidP="00A159BE">
            <w:pPr>
              <w:pStyle w:val="ListParagraph"/>
              <w:numPr>
                <w:ilvl w:val="0"/>
                <w:numId w:val="2"/>
              </w:numPr>
              <w:ind w:left="250" w:hanging="250"/>
              <w:rPr>
                <w:rFonts w:cstheme="minorHAnsi"/>
              </w:rPr>
            </w:pPr>
            <w:r>
              <w:rPr>
                <w:rFonts w:cstheme="minorHAnsi"/>
                <w:b/>
                <w:bCs/>
              </w:rPr>
              <w:t>ISP 196 Career and Technical Education (CTE) Programs Advisory Committee Policy, Procedure, and Handbook</w:t>
            </w:r>
            <w:r w:rsidR="00B02658" w:rsidRPr="00474355">
              <w:rPr>
                <w:rFonts w:cstheme="minorHAnsi"/>
                <w:b/>
                <w:bCs/>
              </w:rPr>
              <w:t xml:space="preserve"> –</w:t>
            </w:r>
            <w:r w:rsidR="00B02658" w:rsidRPr="00474355">
              <w:rPr>
                <w:rFonts w:cstheme="minorHAnsi"/>
              </w:rPr>
              <w:t xml:space="preserve"> </w:t>
            </w:r>
            <w:r w:rsidR="00A159BE" w:rsidRPr="00A159BE">
              <w:rPr>
                <w:rFonts w:cstheme="minorHAnsi"/>
              </w:rPr>
              <w:t xml:space="preserve">Sue and Armetta reintroduced the current policy, procedure, and handbook for the Career and Technical Education (CTE) Program Advisory Committee, designated as ISP 196.  During our last discussion about this new ISP, they were assigned the tasks of finalizing the handbook and completing the Cougar Pause.  </w:t>
            </w:r>
          </w:p>
          <w:p w14:paraId="33881461" w14:textId="77777777" w:rsidR="00A159BE" w:rsidRPr="00A159BE" w:rsidRDefault="00A159BE" w:rsidP="00A159BE">
            <w:pPr>
              <w:pStyle w:val="ListParagraph"/>
              <w:ind w:left="250"/>
              <w:rPr>
                <w:rFonts w:cstheme="minorHAnsi"/>
                <w:sz w:val="6"/>
                <w:szCs w:val="6"/>
              </w:rPr>
            </w:pPr>
          </w:p>
          <w:p w14:paraId="1F16FF82" w14:textId="77777777" w:rsidR="00A159BE" w:rsidRDefault="00A159BE" w:rsidP="00A159BE">
            <w:pPr>
              <w:pStyle w:val="ListParagraph"/>
              <w:ind w:left="250"/>
              <w:rPr>
                <w:rFonts w:cstheme="minorHAnsi"/>
              </w:rPr>
            </w:pPr>
            <w:r w:rsidRPr="00A159BE">
              <w:rPr>
                <w:rFonts w:cstheme="minorHAnsi"/>
              </w:rPr>
              <w:t xml:space="preserve">The CTE Handbook serves as a guide for establishing CTE advisory committees.  State regulations mandate that every community college with a CTE program must have an advisory committee in place.  This handbook outlines the requirements and provides guidance to ensure that we meet our responsibilities as a community college.  </w:t>
            </w:r>
          </w:p>
          <w:p w14:paraId="6405D525" w14:textId="77777777" w:rsidR="00A159BE" w:rsidRPr="00A159BE" w:rsidRDefault="00A159BE" w:rsidP="00A159BE">
            <w:pPr>
              <w:pStyle w:val="ListParagraph"/>
              <w:ind w:left="250"/>
              <w:rPr>
                <w:rFonts w:cstheme="minorHAnsi"/>
                <w:sz w:val="6"/>
                <w:szCs w:val="6"/>
              </w:rPr>
            </w:pPr>
          </w:p>
          <w:p w14:paraId="648CA106" w14:textId="5054E5EF" w:rsidR="00A159BE" w:rsidRPr="00A159BE" w:rsidRDefault="00A159BE" w:rsidP="00A159BE">
            <w:pPr>
              <w:pStyle w:val="ListParagraph"/>
              <w:ind w:left="250"/>
              <w:rPr>
                <w:rFonts w:cstheme="minorHAnsi"/>
              </w:rPr>
            </w:pPr>
            <w:r w:rsidRPr="00A159BE">
              <w:rPr>
                <w:rFonts w:cstheme="minorHAnsi"/>
              </w:rPr>
              <w:t xml:space="preserve">To create this new handbook, a workgroup was established, consisting of faculty, associate faculty, the associate dean, Sue, and Armetta.  We collected handbooks from various institutions across the state to guide our design process.  After drafting the handbook, we submitted it for community review and invited feedback.  We have taken the feedback seriously and made the necessary adjustments.  The team utilized the new Cougar Pause as an opportunity to review all materials related to the policy, procedure, and handbook.  Involving those who need to be informed about the new handbook has proven beneficial.  </w:t>
            </w:r>
          </w:p>
          <w:p w14:paraId="5EE7AE12" w14:textId="77777777" w:rsidR="00A159BE" w:rsidRPr="00A159BE" w:rsidRDefault="00A159BE" w:rsidP="00A159BE">
            <w:pPr>
              <w:pStyle w:val="ListParagraph"/>
              <w:ind w:left="250"/>
              <w:rPr>
                <w:rFonts w:cstheme="minorHAnsi"/>
                <w:sz w:val="6"/>
                <w:szCs w:val="6"/>
              </w:rPr>
            </w:pPr>
          </w:p>
          <w:p w14:paraId="79C0D1F3" w14:textId="4F2EA091" w:rsidR="00A159BE" w:rsidRDefault="00A159BE" w:rsidP="00A159BE">
            <w:pPr>
              <w:pStyle w:val="ListParagraph"/>
              <w:ind w:left="250"/>
              <w:rPr>
                <w:rFonts w:cstheme="minorHAnsi"/>
              </w:rPr>
            </w:pPr>
            <w:r w:rsidRPr="00A159BE">
              <w:rPr>
                <w:rFonts w:cstheme="minorHAnsi"/>
              </w:rPr>
              <w:t xml:space="preserve">One </w:t>
            </w:r>
            <w:r w:rsidR="00B76CFE" w:rsidRPr="00A159BE">
              <w:rPr>
                <w:rFonts w:cstheme="minorHAnsi"/>
              </w:rPr>
              <w:t>notable change</w:t>
            </w:r>
            <w:r w:rsidRPr="00A159BE">
              <w:rPr>
                <w:rFonts w:cstheme="minorHAnsi"/>
              </w:rPr>
              <w:t xml:space="preserve"> in the handbook is that each CTE program is required to hold a minimum of one advisory committee meeting per academic year, with best practices suggesting that two meetings are ideal.  Initially, we received feedback indicating that requiring two meetings might be excessive, so we revised the requirement.  In addition to the changes in the handbook, we have implemented new procedures for processing updates to CTE programs through the Curriculum Committee.  It is crucial to involve our advisory committee when making significant changes to the programs, such as adding or removing courses and modifying program learning outcomes.  Engagement can occur in meetings, via email, or by phone.  Advisory committee meetings can be conducted via Zoom, in a hybrid format, or in person, to foster connections with industry partners.  All Associate of Applied Science programs and Certificate of Completion programs are required to have a CTE program advisory committee.  </w:t>
            </w:r>
          </w:p>
          <w:p w14:paraId="3140F54C" w14:textId="77777777" w:rsidR="00A159BE" w:rsidRPr="00A159BE" w:rsidRDefault="00A159BE" w:rsidP="00A159BE">
            <w:pPr>
              <w:pStyle w:val="ListParagraph"/>
              <w:ind w:left="250"/>
              <w:rPr>
                <w:rFonts w:cstheme="minorHAnsi"/>
                <w:sz w:val="6"/>
                <w:szCs w:val="6"/>
              </w:rPr>
            </w:pPr>
          </w:p>
          <w:p w14:paraId="402373E9" w14:textId="60081719" w:rsidR="00A159BE" w:rsidRDefault="00A159BE" w:rsidP="00A159BE">
            <w:pPr>
              <w:pStyle w:val="ListParagraph"/>
              <w:ind w:left="250"/>
              <w:rPr>
                <w:rFonts w:cstheme="minorHAnsi"/>
              </w:rPr>
            </w:pPr>
            <w:r w:rsidRPr="00A159BE">
              <w:rPr>
                <w:rFonts w:cstheme="minorHAnsi"/>
              </w:rPr>
              <w:t xml:space="preserve">The CTE program’s advisory committee must have at least six members, with a majority being representatives from industry partners relevant to the program.  We recognize that </w:t>
            </w:r>
            <w:r w:rsidR="00B76CFE">
              <w:rPr>
                <w:rFonts w:cstheme="minorHAnsi"/>
              </w:rPr>
              <w:t xml:space="preserve">there are </w:t>
            </w:r>
            <w:r w:rsidR="00B76CFE" w:rsidRPr="00A159BE">
              <w:rPr>
                <w:rFonts w:cstheme="minorHAnsi"/>
              </w:rPr>
              <w:t>programs that</w:t>
            </w:r>
            <w:r w:rsidRPr="00A159BE">
              <w:rPr>
                <w:rFonts w:cstheme="minorHAnsi"/>
              </w:rPr>
              <w:t xml:space="preserve"> may not have established committees yet, but we aim to work towards achieving this goal.  We request that </w:t>
            </w:r>
            <w:r w:rsidRPr="00A159BE">
              <w:rPr>
                <w:rFonts w:cstheme="minorHAnsi"/>
              </w:rPr>
              <w:lastRenderedPageBreak/>
              <w:t xml:space="preserve">the membership list, meeting agendas, and minutes be submitted to the Division Dean’s Office for storage and retention.  </w:t>
            </w:r>
          </w:p>
          <w:p w14:paraId="654E3CBD" w14:textId="77777777" w:rsidR="00A159BE" w:rsidRPr="00A159BE" w:rsidRDefault="00A159BE" w:rsidP="00A159BE">
            <w:pPr>
              <w:pStyle w:val="ListParagraph"/>
              <w:ind w:left="250"/>
              <w:rPr>
                <w:rFonts w:cstheme="minorHAnsi"/>
                <w:sz w:val="6"/>
                <w:szCs w:val="6"/>
              </w:rPr>
            </w:pPr>
          </w:p>
          <w:p w14:paraId="36AC9A2E" w14:textId="623627BD" w:rsidR="00B02658" w:rsidRPr="00A159BE" w:rsidRDefault="00A159BE" w:rsidP="00A159BE">
            <w:pPr>
              <w:pStyle w:val="ListParagraph"/>
              <w:ind w:left="250"/>
              <w:rPr>
                <w:rFonts w:cstheme="minorHAnsi"/>
              </w:rPr>
            </w:pPr>
            <w:r w:rsidRPr="00A159BE">
              <w:rPr>
                <w:rFonts w:cstheme="minorHAnsi"/>
              </w:rPr>
              <w:t xml:space="preserve">Additionally, we discussed that any significant changes to the program curriculum—such as the introduction of new courses, the elimination of existing courses, or modifications to student learning outcomes—must undergo approval by the advisory committee.  Beth will send the handbook and request feedback to be sent to Armetta.  The suggested updates will be included, along with clarifications </w:t>
            </w:r>
            <w:r w:rsidR="00B76CFE" w:rsidRPr="00A159BE">
              <w:rPr>
                <w:rFonts w:cstheme="minorHAnsi"/>
              </w:rPr>
              <w:t>of</w:t>
            </w:r>
            <w:r w:rsidRPr="00A159BE">
              <w:rPr>
                <w:rFonts w:cstheme="minorHAnsi"/>
              </w:rPr>
              <w:t xml:space="preserve"> the language.  Sue and Armetta </w:t>
            </w:r>
            <w:r w:rsidR="00B4089E">
              <w:rPr>
                <w:rFonts w:cstheme="minorHAnsi"/>
              </w:rPr>
              <w:t xml:space="preserve">will share the policy, procedure, and the handbook with the </w:t>
            </w:r>
            <w:r w:rsidRPr="00A159BE">
              <w:rPr>
                <w:rFonts w:cstheme="minorHAnsi"/>
              </w:rPr>
              <w:t xml:space="preserve">Teaching and Learning Council </w:t>
            </w:r>
            <w:r w:rsidR="00B4089E">
              <w:rPr>
                <w:rFonts w:cstheme="minorHAnsi"/>
              </w:rPr>
              <w:t xml:space="preserve">to implement </w:t>
            </w:r>
            <w:r w:rsidRPr="00A159BE">
              <w:rPr>
                <w:rFonts w:cstheme="minorHAnsi"/>
              </w:rPr>
              <w:t>during the next academic year.  Dru feels confident moving forward, understanding that changes may be necessary based on future decisions.  If updates are needed, the committee will reconvene to clarify and review the information, acknowledging that future adjustments may be required after a pilot phase.</w:t>
            </w:r>
          </w:p>
          <w:p w14:paraId="16A3BAD1" w14:textId="77777777" w:rsidR="00B02658" w:rsidRPr="000C3BD6" w:rsidRDefault="00B02658" w:rsidP="007B34CC">
            <w:pPr>
              <w:pStyle w:val="ListParagraph"/>
              <w:ind w:left="250" w:hanging="250"/>
              <w:rPr>
                <w:rFonts w:cstheme="minorHAnsi"/>
                <w:sz w:val="10"/>
                <w:szCs w:val="10"/>
              </w:rPr>
            </w:pPr>
          </w:p>
          <w:p w14:paraId="75AE5A0A" w14:textId="066D0C10" w:rsidR="007B34CC" w:rsidRDefault="00B02658" w:rsidP="007B34CC">
            <w:pPr>
              <w:pStyle w:val="ListParagraph"/>
              <w:numPr>
                <w:ilvl w:val="0"/>
                <w:numId w:val="2"/>
              </w:numPr>
              <w:ind w:left="250" w:hanging="250"/>
              <w:rPr>
                <w:rFonts w:cstheme="minorHAnsi"/>
              </w:rPr>
            </w:pPr>
            <w:r w:rsidRPr="007B34CC">
              <w:rPr>
                <w:rFonts w:cstheme="minorHAnsi"/>
                <w:b/>
                <w:bCs/>
              </w:rPr>
              <w:t xml:space="preserve">ISP </w:t>
            </w:r>
            <w:r w:rsidR="002755D0" w:rsidRPr="007B34CC">
              <w:rPr>
                <w:rFonts w:cstheme="minorHAnsi"/>
                <w:b/>
                <w:bCs/>
              </w:rPr>
              <w:t>360A Non-Challengeable Course List</w:t>
            </w:r>
            <w:r w:rsidRPr="007B34CC">
              <w:rPr>
                <w:rFonts w:cstheme="minorHAnsi"/>
              </w:rPr>
              <w:t xml:space="preserve"> – </w:t>
            </w:r>
            <w:r w:rsidR="007B34CC" w:rsidRPr="007B34CC">
              <w:rPr>
                <w:rFonts w:cstheme="minorHAnsi"/>
              </w:rPr>
              <w:t>We’re not ready to address the issue regarding the non-challengeable course list in the Credit for Prior Learning (CPL) Policy, as clarification is needed.</w:t>
            </w:r>
            <w:r w:rsidR="007B34CC">
              <w:rPr>
                <w:rFonts w:cstheme="minorHAnsi"/>
              </w:rPr>
              <w:t xml:space="preserve"> </w:t>
            </w:r>
            <w:r w:rsidR="007B34CC" w:rsidRPr="007B34CC">
              <w:rPr>
                <w:rFonts w:cstheme="minorHAnsi"/>
              </w:rPr>
              <w:t xml:space="preserve"> A subgroup has discussed its meaning, specifically in relation to challenge exams. </w:t>
            </w:r>
            <w:r w:rsidR="007B34CC">
              <w:rPr>
                <w:rFonts w:cstheme="minorHAnsi"/>
              </w:rPr>
              <w:t xml:space="preserve"> </w:t>
            </w:r>
          </w:p>
          <w:p w14:paraId="1D32F77E" w14:textId="77777777" w:rsidR="007B34CC" w:rsidRPr="007B34CC" w:rsidRDefault="007B34CC" w:rsidP="007B34CC">
            <w:pPr>
              <w:rPr>
                <w:rFonts w:cstheme="minorHAnsi"/>
                <w:sz w:val="6"/>
                <w:szCs w:val="6"/>
              </w:rPr>
            </w:pPr>
          </w:p>
          <w:p w14:paraId="42F0217B" w14:textId="4E09337F" w:rsidR="007B34CC" w:rsidRDefault="007B34CC" w:rsidP="007B34CC">
            <w:pPr>
              <w:pStyle w:val="ListParagraph"/>
              <w:ind w:left="250"/>
              <w:rPr>
                <w:rFonts w:cstheme="minorHAnsi"/>
              </w:rPr>
            </w:pPr>
            <w:r w:rsidRPr="007B34CC">
              <w:rPr>
                <w:rFonts w:cstheme="minorHAnsi"/>
              </w:rPr>
              <w:t>Feedback suggests that departments are using this list for these exams, so we want to ensure our understanding aligns with current practices.  We need to revise the course form in CourseLeaf to clarify its meaning before asking departments to make changes.  Additionally, we must communicate with departments in the top tier that do not qualify by subject.</w:t>
            </w:r>
          </w:p>
          <w:p w14:paraId="47C68144" w14:textId="77777777" w:rsidR="007B34CC" w:rsidRPr="007B34CC" w:rsidRDefault="007B34CC" w:rsidP="007B34CC">
            <w:pPr>
              <w:pStyle w:val="ListParagraph"/>
              <w:ind w:left="250"/>
              <w:rPr>
                <w:rFonts w:cstheme="minorHAnsi"/>
                <w:sz w:val="6"/>
                <w:szCs w:val="6"/>
              </w:rPr>
            </w:pPr>
          </w:p>
          <w:p w14:paraId="77ADEE69" w14:textId="3FD84D51" w:rsidR="007B34CC" w:rsidRPr="007B34CC" w:rsidRDefault="007B34CC" w:rsidP="007B34CC">
            <w:pPr>
              <w:ind w:left="250"/>
              <w:rPr>
                <w:rFonts w:cstheme="minorHAnsi"/>
                <w:sz w:val="6"/>
                <w:szCs w:val="6"/>
              </w:rPr>
            </w:pPr>
            <w:r w:rsidRPr="007B34CC">
              <w:rPr>
                <w:rFonts w:cstheme="minorHAnsi"/>
              </w:rPr>
              <w:t xml:space="preserve">Our next steps include updating the language based on department feedback and determining how often to update this list. </w:t>
            </w:r>
            <w:r>
              <w:rPr>
                <w:rFonts w:cstheme="minorHAnsi"/>
              </w:rPr>
              <w:t xml:space="preserve"> </w:t>
            </w:r>
            <w:r w:rsidRPr="007B34CC">
              <w:rPr>
                <w:rFonts w:cstheme="minorHAnsi"/>
              </w:rPr>
              <w:t xml:space="preserve">Currently, we do it annually, but we’ll consider more effective ways to connect it to CourseLeaf for more frequent updates. </w:t>
            </w:r>
            <w:r>
              <w:rPr>
                <w:rFonts w:cstheme="minorHAnsi"/>
              </w:rPr>
              <w:t xml:space="preserve"> </w:t>
            </w:r>
            <w:r w:rsidRPr="007B34CC">
              <w:rPr>
                <w:rFonts w:cstheme="minorHAnsi"/>
              </w:rPr>
              <w:t>We have significant work ahead, and the feedback will guide us for the upcoming year.</w:t>
            </w:r>
          </w:p>
          <w:p w14:paraId="1F9CF77E" w14:textId="77777777" w:rsidR="007B34CC" w:rsidRPr="000C3BD6" w:rsidRDefault="007B34CC" w:rsidP="007B34CC">
            <w:pPr>
              <w:rPr>
                <w:rFonts w:cstheme="minorHAnsi"/>
                <w:sz w:val="10"/>
                <w:szCs w:val="10"/>
              </w:rPr>
            </w:pPr>
          </w:p>
          <w:p w14:paraId="119361E0" w14:textId="3FBE04D3" w:rsidR="00B02658" w:rsidRDefault="002755D0" w:rsidP="00BA4ED4">
            <w:pPr>
              <w:pStyle w:val="ListParagraph"/>
              <w:numPr>
                <w:ilvl w:val="0"/>
                <w:numId w:val="2"/>
              </w:numPr>
              <w:ind w:left="256" w:hanging="256"/>
              <w:rPr>
                <w:rFonts w:cstheme="minorHAnsi"/>
              </w:rPr>
            </w:pPr>
            <w:r w:rsidRPr="002755D0">
              <w:rPr>
                <w:rFonts w:cstheme="minorHAnsi"/>
                <w:b/>
                <w:bCs/>
              </w:rPr>
              <w:t>ISP 492 Posthumous Degree Policy</w:t>
            </w:r>
            <w:r>
              <w:rPr>
                <w:rFonts w:cstheme="minorHAnsi"/>
              </w:rPr>
              <w:t xml:space="preserve"> –</w:t>
            </w:r>
            <w:r w:rsidR="007B34CC">
              <w:rPr>
                <w:rFonts w:cstheme="minorHAnsi"/>
              </w:rPr>
              <w:t xml:space="preserve"> </w:t>
            </w:r>
            <w:r w:rsidR="004D5EF6" w:rsidRPr="004D5EF6">
              <w:rPr>
                <w:rFonts w:cstheme="minorHAnsi"/>
              </w:rPr>
              <w:t>Sue followed up on the newly created Posthumous Degree policy and noted that ISP 492 has been assigned to it.  Sarah said she was unprepared to update the policy or present a new accompanying procedure.</w:t>
            </w:r>
          </w:p>
          <w:p w14:paraId="5E702362" w14:textId="77777777" w:rsidR="007B34CC" w:rsidRPr="004D5EF6" w:rsidRDefault="007B34CC" w:rsidP="004D5EF6">
            <w:pPr>
              <w:rPr>
                <w:rFonts w:cstheme="minorHAnsi"/>
                <w:sz w:val="6"/>
                <w:szCs w:val="6"/>
              </w:rPr>
            </w:pPr>
          </w:p>
          <w:p w14:paraId="04A3DA96" w14:textId="77777777" w:rsidR="00F10AAE" w:rsidRDefault="002755D0" w:rsidP="00B4089E">
            <w:pPr>
              <w:pStyle w:val="ListParagraph"/>
              <w:numPr>
                <w:ilvl w:val="0"/>
                <w:numId w:val="2"/>
              </w:numPr>
              <w:ind w:left="252" w:hanging="252"/>
              <w:rPr>
                <w:rFonts w:cstheme="minorHAnsi"/>
              </w:rPr>
            </w:pPr>
            <w:r w:rsidRPr="002755D0">
              <w:rPr>
                <w:rFonts w:cstheme="minorHAnsi"/>
                <w:b/>
                <w:bCs/>
              </w:rPr>
              <w:t>ISP 390 Work-Based Learning (Cooperative) Policy</w:t>
            </w:r>
            <w:r>
              <w:rPr>
                <w:rFonts w:cstheme="minorHAnsi"/>
              </w:rPr>
              <w:t xml:space="preserve"> – </w:t>
            </w:r>
            <w:r w:rsidR="00F10AAE" w:rsidRPr="00F10AAE">
              <w:rPr>
                <w:rFonts w:cstheme="minorHAnsi"/>
              </w:rPr>
              <w:t xml:space="preserve">The subcommittee reviewed the policy and procedure using the Cougar Pause.  One issue that emerged is that all our policies impact students, and I’ve realized that I’m not effectively gathering student feedback during the review of these policies and procedures. </w:t>
            </w:r>
          </w:p>
          <w:p w14:paraId="409DDBB3" w14:textId="77777777" w:rsidR="00F10AAE" w:rsidRPr="00F10AAE" w:rsidRDefault="00F10AAE" w:rsidP="00B4089E">
            <w:pPr>
              <w:ind w:left="252" w:hanging="252"/>
              <w:rPr>
                <w:rFonts w:cstheme="minorHAnsi"/>
                <w:sz w:val="6"/>
                <w:szCs w:val="6"/>
              </w:rPr>
            </w:pPr>
          </w:p>
          <w:p w14:paraId="07677AD7" w14:textId="11A02F67" w:rsidR="00F10AAE" w:rsidRDefault="00F10AAE" w:rsidP="00B4089E">
            <w:pPr>
              <w:ind w:left="252"/>
              <w:rPr>
                <w:rFonts w:cstheme="minorHAnsi"/>
              </w:rPr>
            </w:pPr>
            <w:r w:rsidRPr="00F10AAE">
              <w:rPr>
                <w:rFonts w:cstheme="minorHAnsi"/>
              </w:rPr>
              <w:t>We need to find ways to engage students and involve them in this process, as these</w:t>
            </w:r>
            <w:r>
              <w:rPr>
                <w:rFonts w:cstheme="minorHAnsi"/>
              </w:rPr>
              <w:t xml:space="preserve"> </w:t>
            </w:r>
            <w:r w:rsidRPr="00F10AAE">
              <w:rPr>
                <w:rFonts w:cstheme="minorHAnsi"/>
              </w:rPr>
              <w:t xml:space="preserve">policies directly affect them, and their voices are not heard adequately.  This has been a </w:t>
            </w:r>
            <w:r w:rsidR="00B76CFE" w:rsidRPr="00F10AAE">
              <w:rPr>
                <w:rFonts w:cstheme="minorHAnsi"/>
              </w:rPr>
              <w:t>long</w:t>
            </w:r>
            <w:r w:rsidR="00B76CFE">
              <w:rPr>
                <w:rFonts w:cstheme="minorHAnsi"/>
              </w:rPr>
              <w:t xml:space="preserve">-standing </w:t>
            </w:r>
            <w:r w:rsidRPr="00F10AAE">
              <w:rPr>
                <w:rFonts w:cstheme="minorHAnsi"/>
              </w:rPr>
              <w:t xml:space="preserve">concern. </w:t>
            </w:r>
          </w:p>
          <w:p w14:paraId="15BE09A8" w14:textId="77777777" w:rsidR="00F10AAE" w:rsidRPr="00F10AAE" w:rsidRDefault="00F10AAE" w:rsidP="00B4089E">
            <w:pPr>
              <w:ind w:left="252"/>
              <w:rPr>
                <w:rFonts w:cstheme="minorHAnsi"/>
                <w:sz w:val="6"/>
                <w:szCs w:val="6"/>
              </w:rPr>
            </w:pPr>
          </w:p>
          <w:p w14:paraId="78C0348D" w14:textId="15B93A9E" w:rsidR="00125E51" w:rsidRPr="000C3BD6" w:rsidRDefault="00F10AAE" w:rsidP="00B4089E">
            <w:pPr>
              <w:ind w:left="252"/>
              <w:rPr>
                <w:rFonts w:cstheme="minorHAnsi"/>
                <w:sz w:val="10"/>
                <w:szCs w:val="10"/>
              </w:rPr>
            </w:pPr>
            <w:r w:rsidRPr="00F10AAE">
              <w:rPr>
                <w:rFonts w:cstheme="minorHAnsi"/>
              </w:rPr>
              <w:t>The ISP Committee has adopted the updated policy and procedure, which is now ready to be uploaded to our webpage.</w:t>
            </w:r>
          </w:p>
        </w:tc>
      </w:tr>
      <w:tr w:rsidR="00DF333C" w14:paraId="59959D24" w14:textId="77777777" w:rsidTr="00B4089E">
        <w:trPr>
          <w:trHeight w:val="620"/>
        </w:trPr>
        <w:tc>
          <w:tcPr>
            <w:tcW w:w="3423" w:type="dxa"/>
            <w:vAlign w:val="center"/>
          </w:tcPr>
          <w:p w14:paraId="6BA787E2" w14:textId="2C8F2FC4" w:rsidR="00DF333C" w:rsidRPr="00281A9D" w:rsidRDefault="00DF333C" w:rsidP="00DF333C">
            <w:pPr>
              <w:rPr>
                <w:b/>
              </w:rPr>
            </w:pPr>
            <w:bookmarkStart w:id="1" w:name="_Hlk196396518"/>
            <w:r w:rsidRPr="003B33C8">
              <w:rPr>
                <w:b/>
              </w:rPr>
              <w:lastRenderedPageBreak/>
              <w:t>New Business</w:t>
            </w:r>
          </w:p>
        </w:tc>
        <w:tc>
          <w:tcPr>
            <w:tcW w:w="10258" w:type="dxa"/>
            <w:gridSpan w:val="3"/>
          </w:tcPr>
          <w:p w14:paraId="18501D9F" w14:textId="77777777" w:rsidR="00376698" w:rsidRPr="00376698" w:rsidRDefault="00376698" w:rsidP="00376698">
            <w:pPr>
              <w:rPr>
                <w:rFonts w:cstheme="minorHAnsi"/>
                <w:sz w:val="6"/>
                <w:szCs w:val="6"/>
              </w:rPr>
            </w:pPr>
          </w:p>
          <w:p w14:paraId="6168B2D8" w14:textId="3BC1EA0E" w:rsidR="00763EEC" w:rsidRDefault="00B02658" w:rsidP="00F067B6">
            <w:pPr>
              <w:pStyle w:val="ListParagraph"/>
              <w:numPr>
                <w:ilvl w:val="0"/>
                <w:numId w:val="2"/>
              </w:numPr>
              <w:ind w:left="250" w:hanging="250"/>
              <w:rPr>
                <w:rFonts w:cstheme="minorHAnsi"/>
              </w:rPr>
            </w:pPr>
            <w:r w:rsidRPr="006A63F6">
              <w:rPr>
                <w:rFonts w:cstheme="minorHAnsi"/>
                <w:b/>
                <w:bCs/>
              </w:rPr>
              <w:t xml:space="preserve">ISP </w:t>
            </w:r>
            <w:r w:rsidR="002755D0">
              <w:rPr>
                <w:rFonts w:cstheme="minorHAnsi"/>
                <w:b/>
                <w:bCs/>
              </w:rPr>
              <w:t>170 Textbook and Instructional Materials Adoption Policy &amp; Procedure</w:t>
            </w:r>
            <w:r w:rsidRPr="006A63F6">
              <w:rPr>
                <w:rFonts w:cstheme="minorHAnsi"/>
              </w:rPr>
              <w:t xml:space="preserve"> –</w:t>
            </w:r>
            <w:r w:rsidR="00763EEC" w:rsidRPr="00763EEC">
              <w:rPr>
                <w:rFonts w:cstheme="minorHAnsi"/>
              </w:rPr>
              <w:t xml:space="preserve">This policy primarily addresses how we adopt course materials for classes and outlines the requirements for the Course Reserve collection in the library.  Justine Munds joined up and shared her three main concerns regarding the policy and procedure for ISP 170 Textbook and Instructional Materials Adoption.  Currently, the college is collaborating with a third-party bookstore that the previous adoption of ISP 170 does not reflect.   </w:t>
            </w:r>
          </w:p>
          <w:p w14:paraId="22CD74B2" w14:textId="4893D3B9" w:rsidR="00763EEC" w:rsidRPr="00763EEC" w:rsidRDefault="00763EEC" w:rsidP="00F067B6">
            <w:pPr>
              <w:pStyle w:val="ListParagraph"/>
              <w:ind w:left="250" w:hanging="250"/>
              <w:rPr>
                <w:rFonts w:cstheme="minorHAnsi"/>
                <w:sz w:val="6"/>
                <w:szCs w:val="6"/>
              </w:rPr>
            </w:pPr>
          </w:p>
          <w:p w14:paraId="2AAE68B9" w14:textId="133CCA55" w:rsidR="00763EEC" w:rsidRDefault="00763EEC" w:rsidP="00F067B6">
            <w:pPr>
              <w:pStyle w:val="ListParagraph"/>
              <w:ind w:left="250"/>
              <w:rPr>
                <w:rFonts w:cstheme="minorHAnsi"/>
              </w:rPr>
            </w:pPr>
            <w:r w:rsidRPr="00763EEC">
              <w:rPr>
                <w:rFonts w:cstheme="minorHAnsi"/>
              </w:rPr>
              <w:t xml:space="preserve">Oregon has introduced legislative measures aimed at improving textbook affordability.  The college isn't required to submit reports every two years to the Higher Education Coordinating Commission regarding low-cost textbooks, specifically those with material costs of $40 or less.  Additionally, House Bill 2919 emphasizes the importance of timely course material adoptions, aiming for 75% of our courses to have textbook adoptions by the first day of registration.  </w:t>
            </w:r>
            <w:r w:rsidR="00B76CFE" w:rsidRPr="00763EEC">
              <w:rPr>
                <w:rFonts w:cstheme="minorHAnsi"/>
              </w:rPr>
              <w:t>Although</w:t>
            </w:r>
            <w:r w:rsidRPr="00763EEC">
              <w:rPr>
                <w:rFonts w:cstheme="minorHAnsi"/>
              </w:rPr>
              <w:t xml:space="preserve"> the college has met this requirement, our third-party contractor has indicated that the submission timeline is tight, making it crucial for the college to capture this information within the ISP policy and procedure.  </w:t>
            </w:r>
          </w:p>
          <w:p w14:paraId="08A1EE60" w14:textId="48817D3D" w:rsidR="00763EEC" w:rsidRPr="00763EEC" w:rsidRDefault="00763EEC" w:rsidP="00F067B6">
            <w:pPr>
              <w:pStyle w:val="ListParagraph"/>
              <w:ind w:left="250"/>
              <w:rPr>
                <w:rFonts w:cstheme="minorHAnsi"/>
                <w:sz w:val="6"/>
                <w:szCs w:val="6"/>
              </w:rPr>
            </w:pPr>
            <w:r w:rsidRPr="00763EEC">
              <w:rPr>
                <w:rFonts w:cstheme="minorHAnsi"/>
              </w:rPr>
              <w:t xml:space="preserve"> </w:t>
            </w:r>
          </w:p>
          <w:p w14:paraId="5F3D284C" w14:textId="53AC98FC" w:rsidR="00763EEC" w:rsidRPr="00763EEC" w:rsidRDefault="00763EEC" w:rsidP="00F067B6">
            <w:pPr>
              <w:pStyle w:val="ListParagraph"/>
              <w:ind w:left="250"/>
              <w:rPr>
                <w:rFonts w:cstheme="minorHAnsi"/>
              </w:rPr>
            </w:pPr>
            <w:r w:rsidRPr="00763EEC">
              <w:rPr>
                <w:rFonts w:cstheme="minorHAnsi"/>
              </w:rPr>
              <w:t xml:space="preserve">Administrative assistants are taking on important responsibilities for textbook adoptions that aren’t addressed in the policy.  The current language in ISP 170 suggests that all reporting tasks are solely the responsibility of the faculty.  We need to acknowledge and recognize the contributions of our administrative assistants in this process.  Justine shared links for a couple Google documents, which include brainstorming sessions and acknowledge the updates from the third-party bookstore and changes resulting from state legislation, as well as the role of administrative assistants.   </w:t>
            </w:r>
          </w:p>
          <w:p w14:paraId="1E63FE76" w14:textId="77777777" w:rsidR="00763EEC" w:rsidRPr="00763EEC" w:rsidRDefault="00763EEC" w:rsidP="00F067B6">
            <w:pPr>
              <w:pStyle w:val="ListParagraph"/>
              <w:ind w:left="250"/>
              <w:rPr>
                <w:rFonts w:cstheme="minorHAnsi"/>
                <w:sz w:val="6"/>
                <w:szCs w:val="6"/>
              </w:rPr>
            </w:pPr>
          </w:p>
          <w:p w14:paraId="53134C9A" w14:textId="7D25BBBF" w:rsidR="00763EEC" w:rsidRDefault="00763EEC" w:rsidP="00F067B6">
            <w:pPr>
              <w:pStyle w:val="ListParagraph"/>
              <w:ind w:left="250"/>
              <w:rPr>
                <w:rFonts w:cstheme="minorHAnsi"/>
              </w:rPr>
            </w:pPr>
            <w:r>
              <w:rPr>
                <w:rFonts w:cstheme="minorHAnsi"/>
              </w:rPr>
              <w:t>S</w:t>
            </w:r>
            <w:r w:rsidRPr="00763EEC">
              <w:rPr>
                <w:rFonts w:cstheme="minorHAnsi"/>
              </w:rPr>
              <w:t>ue suggested that since this is our last meeting and ISP 170 is already on the agenda for review next year, this be one of the first items needing the committee’s attention.  It was recommended to have administrative assistants review the documents as beneficial.  Additionally, it’s essential for Justine be included in that review, along with our sub-committee, so that everyone with valuable insights can contribute.   </w:t>
            </w:r>
          </w:p>
          <w:p w14:paraId="01053C0B" w14:textId="266E9015" w:rsidR="006E14BF" w:rsidRPr="000C3BD6" w:rsidRDefault="006E14BF" w:rsidP="00F067B6">
            <w:pPr>
              <w:pStyle w:val="ListParagraph"/>
              <w:ind w:left="250" w:hanging="250"/>
              <w:rPr>
                <w:rFonts w:cstheme="minorHAnsi"/>
                <w:sz w:val="10"/>
                <w:szCs w:val="10"/>
              </w:rPr>
            </w:pPr>
          </w:p>
          <w:p w14:paraId="3ADEEE36" w14:textId="5CA6C2E2" w:rsidR="00F067B6" w:rsidRDefault="00F067B6" w:rsidP="00F067B6">
            <w:pPr>
              <w:pStyle w:val="ListParagraph"/>
              <w:numPr>
                <w:ilvl w:val="0"/>
                <w:numId w:val="2"/>
              </w:numPr>
              <w:ind w:left="250" w:hanging="250"/>
              <w:rPr>
                <w:rFonts w:cstheme="minorHAnsi"/>
              </w:rPr>
            </w:pPr>
            <w:r w:rsidRPr="002755D0">
              <w:rPr>
                <w:rFonts w:cstheme="minorHAnsi"/>
                <w:b/>
                <w:bCs/>
              </w:rPr>
              <w:t>ISP 171 Academic Use of CCC Brand and Logo Policy</w:t>
            </w:r>
            <w:r w:rsidRPr="002755D0">
              <w:rPr>
                <w:rFonts w:cstheme="minorHAnsi"/>
              </w:rPr>
              <w:t xml:space="preserve"> –</w:t>
            </w:r>
            <w:r>
              <w:t xml:space="preserve"> </w:t>
            </w:r>
            <w:r w:rsidRPr="00F067B6">
              <w:rPr>
                <w:rFonts w:cstheme="minorHAnsi"/>
              </w:rPr>
              <w:t xml:space="preserve">The policy was reviewed using Cougar Pause, and no significant changes were necessary.  Lars and Ryan made only one modification, adding language to item #7.  While this change is optional, it helps clarify the point based on the feedback we received.  Suppose student work is shared or distributed outside the college </w:t>
            </w:r>
            <w:r w:rsidR="00B76CFE" w:rsidRPr="00F067B6">
              <w:rPr>
                <w:rFonts w:cstheme="minorHAnsi"/>
              </w:rPr>
              <w:t>environment but</w:t>
            </w:r>
            <w:r w:rsidRPr="00F067B6">
              <w:rPr>
                <w:rFonts w:cstheme="minorHAnsi"/>
              </w:rPr>
              <w:t xml:space="preserve"> does not represent the college.  In that case, it must either remove the college’s brand or logo or go through the approval process.  </w:t>
            </w:r>
          </w:p>
          <w:p w14:paraId="3F0ED6CB" w14:textId="77777777" w:rsidR="00F067B6" w:rsidRPr="00F067B6" w:rsidRDefault="00F067B6" w:rsidP="00F067B6">
            <w:pPr>
              <w:ind w:left="250"/>
              <w:rPr>
                <w:rFonts w:cstheme="minorHAnsi"/>
                <w:sz w:val="6"/>
                <w:szCs w:val="6"/>
              </w:rPr>
            </w:pPr>
          </w:p>
          <w:p w14:paraId="15655C12" w14:textId="6A79A984" w:rsidR="00F067B6" w:rsidRPr="00F067B6" w:rsidRDefault="00F067B6" w:rsidP="00F067B6">
            <w:pPr>
              <w:pStyle w:val="ListParagraph"/>
              <w:ind w:left="250"/>
              <w:rPr>
                <w:rFonts w:cstheme="minorHAnsi"/>
              </w:rPr>
            </w:pPr>
            <w:r w:rsidRPr="00F067B6">
              <w:rPr>
                <w:rFonts w:cstheme="minorHAnsi"/>
              </w:rPr>
              <w:t xml:space="preserve">This understanding is based on the premise that any instructor, organization, or club asking students to create such work would be aware of the process that needs to be followed if the work is to be posted </w:t>
            </w:r>
            <w:r w:rsidR="00B76CFE" w:rsidRPr="00F067B6">
              <w:rPr>
                <w:rFonts w:cstheme="minorHAnsi"/>
              </w:rPr>
              <w:t>off campus</w:t>
            </w:r>
            <w:r w:rsidRPr="00F067B6">
              <w:rPr>
                <w:rFonts w:cstheme="minorHAnsi"/>
              </w:rPr>
              <w:t xml:space="preserve">.   For instance, if a student in a Digital Media class is tasked with creating a flyer for a theater assignment, they might design a poster for an organization like the Tualatin Community Theater.  While this meets course requirements, it does not represent the college in that specific context. </w:t>
            </w:r>
          </w:p>
          <w:p w14:paraId="0FBE1E5E" w14:textId="77777777" w:rsidR="00F067B6" w:rsidRPr="00F067B6" w:rsidRDefault="00F067B6" w:rsidP="00F067B6">
            <w:pPr>
              <w:ind w:left="250"/>
              <w:rPr>
                <w:rFonts w:cstheme="minorHAnsi"/>
                <w:sz w:val="6"/>
                <w:szCs w:val="6"/>
              </w:rPr>
            </w:pPr>
          </w:p>
          <w:p w14:paraId="7F50495A" w14:textId="57165A00" w:rsidR="00F067B6" w:rsidRPr="00F067B6" w:rsidRDefault="00F067B6" w:rsidP="00F067B6">
            <w:pPr>
              <w:pStyle w:val="ListParagraph"/>
              <w:ind w:left="250"/>
              <w:rPr>
                <w:rFonts w:cstheme="minorHAnsi"/>
              </w:rPr>
            </w:pPr>
            <w:r w:rsidRPr="00F067B6">
              <w:rPr>
                <w:rFonts w:cstheme="minorHAnsi"/>
              </w:rPr>
              <w:t xml:space="preserve">This is understandable based on the context of any college assignment.  The assumption is that students would not post something that represents the college without proper guidance.  To clarify, student work created internally is acceptable; however, if it is intended for external use, should be reviewed by the College Marketing and Relations Department if it features the logo.  </w:t>
            </w:r>
          </w:p>
          <w:p w14:paraId="14796268" w14:textId="77777777" w:rsidR="00F067B6" w:rsidRPr="00F067B6" w:rsidRDefault="00F067B6" w:rsidP="00F067B6">
            <w:pPr>
              <w:ind w:left="250"/>
              <w:rPr>
                <w:rFonts w:cstheme="minorHAnsi"/>
                <w:sz w:val="6"/>
                <w:szCs w:val="6"/>
              </w:rPr>
            </w:pPr>
          </w:p>
          <w:p w14:paraId="06F7CC7E" w14:textId="2F4F68EF" w:rsidR="00F067B6" w:rsidRDefault="00F067B6" w:rsidP="00F067B6">
            <w:pPr>
              <w:pStyle w:val="ListParagraph"/>
              <w:ind w:left="250"/>
              <w:rPr>
                <w:rFonts w:cstheme="minorHAnsi"/>
              </w:rPr>
            </w:pPr>
            <w:r w:rsidRPr="00F067B6">
              <w:rPr>
                <w:rFonts w:cstheme="minorHAnsi"/>
              </w:rPr>
              <w:t>The committee was satisfied with the clarification.  Sue shared that the updated version of ISP 170 can be adopted internally by the committee and is ready to be posted on our webpage.</w:t>
            </w:r>
          </w:p>
          <w:p w14:paraId="591A4D09" w14:textId="77777777" w:rsidR="00F067B6" w:rsidRPr="000C3BD6" w:rsidRDefault="00F067B6" w:rsidP="00F067B6">
            <w:pPr>
              <w:ind w:left="250" w:hanging="250"/>
              <w:rPr>
                <w:rFonts w:cstheme="minorHAnsi"/>
                <w:sz w:val="10"/>
                <w:szCs w:val="10"/>
              </w:rPr>
            </w:pPr>
          </w:p>
          <w:p w14:paraId="50077174" w14:textId="6D21B10C" w:rsidR="000C3BD6" w:rsidRDefault="006E14BF" w:rsidP="00CB482A">
            <w:pPr>
              <w:pStyle w:val="ListParagraph"/>
              <w:numPr>
                <w:ilvl w:val="0"/>
                <w:numId w:val="2"/>
              </w:numPr>
              <w:ind w:left="252" w:hanging="270"/>
              <w:rPr>
                <w:rFonts w:cstheme="minorHAnsi"/>
              </w:rPr>
            </w:pPr>
            <w:r w:rsidRPr="000C3BD6">
              <w:rPr>
                <w:rFonts w:cstheme="minorHAnsi"/>
                <w:b/>
                <w:bCs/>
              </w:rPr>
              <w:t>Feedback on Standard Template</w:t>
            </w:r>
            <w:r w:rsidRPr="000C3BD6">
              <w:rPr>
                <w:rFonts w:cstheme="minorHAnsi"/>
              </w:rPr>
              <w:t xml:space="preserve"> – </w:t>
            </w:r>
            <w:r w:rsidR="000C3BD6" w:rsidRPr="000C3BD6">
              <w:rPr>
                <w:rFonts w:cstheme="minorHAnsi"/>
              </w:rPr>
              <w:t>Sue, as a member of the People and Culture Council’s sub-group led by Kat</w:t>
            </w:r>
            <w:r w:rsidR="00625A1D">
              <w:rPr>
                <w:rFonts w:cstheme="minorHAnsi"/>
              </w:rPr>
              <w:t>t</w:t>
            </w:r>
            <w:r w:rsidR="000C3BD6" w:rsidRPr="000C3BD6">
              <w:rPr>
                <w:rFonts w:cstheme="minorHAnsi"/>
              </w:rPr>
              <w:t xml:space="preserve">ie Riggs, we propose creating a central repository for policies and a standardized template for the college, including board formats.  The draft template retains our current structure but incorporates key updates, including the last review date and contact information for inquiries.  The review history will show only the most recent date, with historical details available at the end if needed.    </w:t>
            </w:r>
          </w:p>
          <w:p w14:paraId="3B612887" w14:textId="77777777" w:rsidR="000C3BD6" w:rsidRPr="000C3BD6" w:rsidRDefault="000C3BD6" w:rsidP="000C3BD6">
            <w:pPr>
              <w:ind w:left="-18"/>
              <w:rPr>
                <w:rFonts w:cstheme="minorHAnsi"/>
                <w:sz w:val="6"/>
                <w:szCs w:val="6"/>
              </w:rPr>
            </w:pPr>
          </w:p>
          <w:p w14:paraId="1A81A8C2" w14:textId="6D01192C" w:rsidR="001D30A2" w:rsidRPr="001D30A2" w:rsidRDefault="000C3BD6" w:rsidP="001D30A2">
            <w:pPr>
              <w:pStyle w:val="ListParagraph"/>
              <w:ind w:left="252"/>
              <w:rPr>
                <w:rFonts w:cstheme="minorHAnsi"/>
              </w:rPr>
            </w:pPr>
            <w:r w:rsidRPr="000C3BD6">
              <w:rPr>
                <w:rFonts w:cstheme="minorHAnsi"/>
              </w:rPr>
              <w:t xml:space="preserve">We suggest refining the purpose section to include guiding questions and </w:t>
            </w:r>
            <w:r w:rsidR="00B76CFE" w:rsidRPr="000C3BD6">
              <w:rPr>
                <w:rFonts w:cstheme="minorHAnsi"/>
              </w:rPr>
              <w:t>clarifying</w:t>
            </w:r>
            <w:r w:rsidRPr="000C3BD6">
              <w:rPr>
                <w:rFonts w:cstheme="minorHAnsi"/>
              </w:rPr>
              <w:t xml:space="preserve"> who the policies affect.  While we can outline steps, I recommend excluding the approval process from our discussion.  To improve readability, we can use phrases like “this could </w:t>
            </w:r>
            <w:r w:rsidR="00B76CFE" w:rsidRPr="000C3BD6">
              <w:rPr>
                <w:rFonts w:cstheme="minorHAnsi"/>
              </w:rPr>
              <w:t>include but</w:t>
            </w:r>
            <w:r w:rsidRPr="000C3BD6">
              <w:rPr>
                <w:rFonts w:cstheme="minorHAnsi"/>
              </w:rPr>
              <w:t xml:space="preserve"> is not limited to...” and provide a summary at the start.  </w:t>
            </w:r>
          </w:p>
          <w:p w14:paraId="2FF48158" w14:textId="77777777" w:rsidR="000C3BD6" w:rsidRPr="000C3BD6" w:rsidRDefault="000C3BD6" w:rsidP="000C3BD6">
            <w:pPr>
              <w:rPr>
                <w:rFonts w:cstheme="minorHAnsi"/>
                <w:sz w:val="6"/>
                <w:szCs w:val="6"/>
              </w:rPr>
            </w:pPr>
          </w:p>
          <w:p w14:paraId="34BA0D24" w14:textId="266E71E9" w:rsidR="006E14BF" w:rsidRDefault="000C3BD6" w:rsidP="000C3BD6">
            <w:pPr>
              <w:pStyle w:val="ListParagraph"/>
              <w:ind w:left="252"/>
              <w:rPr>
                <w:rFonts w:cstheme="minorHAnsi"/>
              </w:rPr>
            </w:pPr>
            <w:r w:rsidRPr="000C3BD6">
              <w:rPr>
                <w:rFonts w:cstheme="minorHAnsi"/>
              </w:rPr>
              <w:t>After reviewing the template, Sue will bring our comments back to the sub-group.  Our goal is to establish standardized policies that are easier to find, read, and follow.</w:t>
            </w:r>
          </w:p>
          <w:p w14:paraId="69B76C03" w14:textId="77777777" w:rsidR="000C3BD6" w:rsidRPr="000C3BD6" w:rsidRDefault="000C3BD6" w:rsidP="000C3BD6">
            <w:pPr>
              <w:pStyle w:val="ListParagraph"/>
              <w:ind w:left="252"/>
              <w:rPr>
                <w:rFonts w:cstheme="minorHAnsi"/>
                <w:sz w:val="10"/>
                <w:szCs w:val="10"/>
              </w:rPr>
            </w:pPr>
          </w:p>
          <w:p w14:paraId="76896BC8" w14:textId="28B6EFB8" w:rsidR="00026A0A" w:rsidRPr="00026A0A" w:rsidRDefault="006E14BF" w:rsidP="00026A0A">
            <w:pPr>
              <w:pStyle w:val="ListParagraph"/>
              <w:numPr>
                <w:ilvl w:val="0"/>
                <w:numId w:val="2"/>
              </w:numPr>
              <w:ind w:left="252" w:hanging="270"/>
              <w:rPr>
                <w:rFonts w:cstheme="minorHAnsi"/>
              </w:rPr>
            </w:pPr>
            <w:r w:rsidRPr="006E14BF">
              <w:rPr>
                <w:rFonts w:cstheme="minorHAnsi"/>
                <w:b/>
                <w:bCs/>
              </w:rPr>
              <w:t>Review Membership</w:t>
            </w:r>
            <w:r>
              <w:rPr>
                <w:rFonts w:cstheme="minorHAnsi"/>
              </w:rPr>
              <w:t xml:space="preserve"> –</w:t>
            </w:r>
            <w:r w:rsidR="000C3BD6">
              <w:rPr>
                <w:rFonts w:cstheme="minorHAnsi"/>
              </w:rPr>
              <w:t xml:space="preserve"> </w:t>
            </w:r>
            <w:r w:rsidR="00026A0A" w:rsidRPr="00026A0A">
              <w:rPr>
                <w:rFonts w:cstheme="minorHAnsi"/>
              </w:rPr>
              <w:t>We reviewed the membership list to determine if any current members had completed their terms.</w:t>
            </w:r>
            <w:r w:rsidR="00026A0A">
              <w:rPr>
                <w:rFonts w:cstheme="minorHAnsi"/>
              </w:rPr>
              <w:t xml:space="preserve"> </w:t>
            </w:r>
            <w:r w:rsidR="00026A0A" w:rsidRPr="00026A0A">
              <w:rPr>
                <w:rFonts w:cstheme="minorHAnsi"/>
              </w:rPr>
              <w:t xml:space="preserve"> As the committee develops with new co-chairs and a revised charter, its membership may change in the future; however, it will maintain a faculty-majority structure.</w:t>
            </w:r>
          </w:p>
          <w:p w14:paraId="10F8CC06" w14:textId="77777777" w:rsidR="00026A0A" w:rsidRPr="00026A0A" w:rsidRDefault="00026A0A" w:rsidP="00026A0A">
            <w:pPr>
              <w:ind w:left="-18"/>
              <w:rPr>
                <w:rFonts w:cstheme="minorHAnsi"/>
                <w:sz w:val="6"/>
                <w:szCs w:val="6"/>
              </w:rPr>
            </w:pPr>
          </w:p>
          <w:p w14:paraId="1D3E3512" w14:textId="53CD5031" w:rsidR="006E14BF" w:rsidRDefault="00026A0A" w:rsidP="00026A0A">
            <w:pPr>
              <w:pStyle w:val="ListParagraph"/>
              <w:ind w:left="252"/>
              <w:rPr>
                <w:rFonts w:cstheme="minorHAnsi"/>
              </w:rPr>
            </w:pPr>
            <w:r w:rsidRPr="00026A0A">
              <w:rPr>
                <w:rFonts w:cstheme="minorHAnsi"/>
              </w:rPr>
              <w:t>I reached out to faculty members who had expressed interest in joining the committee</w:t>
            </w:r>
            <w:r w:rsidR="00625A1D">
              <w:rPr>
                <w:rFonts w:cstheme="minorHAnsi"/>
              </w:rPr>
              <w:t xml:space="preserve">, and Eric Lee has indicated his desire to participate.  </w:t>
            </w:r>
          </w:p>
          <w:p w14:paraId="5FC421E0" w14:textId="77777777" w:rsidR="00026A0A" w:rsidRPr="00026A0A" w:rsidRDefault="00026A0A" w:rsidP="00026A0A">
            <w:pPr>
              <w:rPr>
                <w:rFonts w:cstheme="minorHAnsi"/>
                <w:sz w:val="10"/>
                <w:szCs w:val="10"/>
              </w:rPr>
            </w:pPr>
          </w:p>
          <w:p w14:paraId="692C786B" w14:textId="77777777" w:rsidR="007D364A" w:rsidRDefault="006E14BF" w:rsidP="006E14BF">
            <w:pPr>
              <w:pStyle w:val="ListParagraph"/>
              <w:numPr>
                <w:ilvl w:val="0"/>
                <w:numId w:val="2"/>
              </w:numPr>
              <w:ind w:left="256" w:hanging="256"/>
              <w:rPr>
                <w:rFonts w:cstheme="minorHAnsi"/>
              </w:rPr>
            </w:pPr>
            <w:r w:rsidRPr="006E14BF">
              <w:rPr>
                <w:rFonts w:cstheme="minorHAnsi"/>
                <w:b/>
                <w:bCs/>
              </w:rPr>
              <w:t>Review Upcoming ISPs for 2025-26</w:t>
            </w:r>
            <w:r w:rsidR="00026A0A">
              <w:rPr>
                <w:rFonts w:cstheme="minorHAnsi"/>
              </w:rPr>
              <w:t>:</w:t>
            </w:r>
          </w:p>
          <w:p w14:paraId="69D86665" w14:textId="69AE9A49" w:rsidR="00026A0A" w:rsidRPr="005E2165" w:rsidRDefault="00026A0A" w:rsidP="005E2165">
            <w:pPr>
              <w:pStyle w:val="ListParagraph"/>
              <w:numPr>
                <w:ilvl w:val="0"/>
                <w:numId w:val="3"/>
              </w:numPr>
              <w:ind w:left="612" w:hanging="180"/>
              <w:rPr>
                <w:rFonts w:cstheme="minorHAnsi"/>
              </w:rPr>
            </w:pPr>
            <w:r w:rsidRPr="005E2165">
              <w:rPr>
                <w:rFonts w:cstheme="minorHAnsi"/>
              </w:rPr>
              <w:t xml:space="preserve">ISP 160 </w:t>
            </w:r>
            <w:r w:rsidR="00DF0C31" w:rsidRPr="005E2165">
              <w:rPr>
                <w:rFonts w:cstheme="minorHAnsi"/>
              </w:rPr>
              <w:t xml:space="preserve">&amp; ISP </w:t>
            </w:r>
            <w:proofErr w:type="spellStart"/>
            <w:r w:rsidR="00DF0C31" w:rsidRPr="005E2165">
              <w:rPr>
                <w:rFonts w:cstheme="minorHAnsi"/>
              </w:rPr>
              <w:t>160A</w:t>
            </w:r>
            <w:proofErr w:type="spellEnd"/>
            <w:r w:rsidR="00DF0C31" w:rsidRPr="005E2165">
              <w:rPr>
                <w:rFonts w:cstheme="minorHAnsi"/>
              </w:rPr>
              <w:t xml:space="preserve"> </w:t>
            </w:r>
            <w:r w:rsidRPr="005E2165">
              <w:rPr>
                <w:rFonts w:cstheme="minorHAnsi"/>
              </w:rPr>
              <w:t>Course Outline &amp; Syllabus Information Policy</w:t>
            </w:r>
            <w:r w:rsidR="00DF0C31" w:rsidRPr="005E2165">
              <w:rPr>
                <w:rFonts w:cstheme="minorHAnsi"/>
              </w:rPr>
              <w:t xml:space="preserve"> &amp; Information</w:t>
            </w:r>
          </w:p>
          <w:p w14:paraId="21D74F31" w14:textId="5C70AE37" w:rsidR="00026A0A" w:rsidRPr="005E2165" w:rsidRDefault="00026A0A" w:rsidP="005E2165">
            <w:pPr>
              <w:pStyle w:val="ListParagraph"/>
              <w:numPr>
                <w:ilvl w:val="0"/>
                <w:numId w:val="3"/>
              </w:numPr>
              <w:ind w:left="612" w:hanging="180"/>
              <w:rPr>
                <w:rFonts w:cstheme="minorHAnsi"/>
              </w:rPr>
            </w:pPr>
            <w:r w:rsidRPr="005E2165">
              <w:rPr>
                <w:rFonts w:cstheme="minorHAnsi"/>
              </w:rPr>
              <w:t>ISP 492 Multiple Degrees/Certificates of Completion Policy</w:t>
            </w:r>
          </w:p>
          <w:p w14:paraId="68102589" w14:textId="709F57CC" w:rsidR="00026A0A" w:rsidRPr="005E2165" w:rsidRDefault="00026A0A" w:rsidP="005E2165">
            <w:pPr>
              <w:pStyle w:val="ListParagraph"/>
              <w:numPr>
                <w:ilvl w:val="0"/>
                <w:numId w:val="3"/>
              </w:numPr>
              <w:ind w:left="612" w:hanging="180"/>
              <w:rPr>
                <w:rFonts w:cstheme="minorHAnsi"/>
              </w:rPr>
            </w:pPr>
            <w:r w:rsidRPr="005E2165">
              <w:rPr>
                <w:rFonts w:cstheme="minorHAnsi"/>
              </w:rPr>
              <w:t>ISP 191</w:t>
            </w:r>
            <w:r w:rsidR="00DF0C31" w:rsidRPr="005E2165">
              <w:rPr>
                <w:rFonts w:cstheme="minorHAnsi"/>
              </w:rPr>
              <w:t xml:space="preserve"> &amp; ISP </w:t>
            </w:r>
            <w:proofErr w:type="spellStart"/>
            <w:r w:rsidR="00DF0C31" w:rsidRPr="005E2165">
              <w:rPr>
                <w:rFonts w:cstheme="minorHAnsi"/>
              </w:rPr>
              <w:t>191P</w:t>
            </w:r>
            <w:proofErr w:type="spellEnd"/>
            <w:r w:rsidRPr="005E2165">
              <w:rPr>
                <w:rFonts w:cstheme="minorHAnsi"/>
              </w:rPr>
              <w:t xml:space="preserve"> Administrative Withdrawal Policy</w:t>
            </w:r>
            <w:r w:rsidR="00DF0C31" w:rsidRPr="005E2165">
              <w:rPr>
                <w:rFonts w:cstheme="minorHAnsi"/>
              </w:rPr>
              <w:t xml:space="preserve"> &amp; Procedure</w:t>
            </w:r>
          </w:p>
          <w:p w14:paraId="26C50F8B" w14:textId="6623F638" w:rsidR="00026A0A" w:rsidRPr="005E2165" w:rsidRDefault="00026A0A" w:rsidP="005E2165">
            <w:pPr>
              <w:pStyle w:val="ListParagraph"/>
              <w:numPr>
                <w:ilvl w:val="0"/>
                <w:numId w:val="3"/>
              </w:numPr>
              <w:ind w:left="612" w:hanging="180"/>
              <w:rPr>
                <w:rFonts w:cstheme="minorHAnsi"/>
              </w:rPr>
            </w:pPr>
            <w:r w:rsidRPr="005E2165">
              <w:rPr>
                <w:rFonts w:cstheme="minorHAnsi"/>
              </w:rPr>
              <w:t>ISP 281 Grade Appeal Policy</w:t>
            </w:r>
            <w:r w:rsidR="00DF0C31" w:rsidRPr="005E2165">
              <w:rPr>
                <w:rFonts w:cstheme="minorHAnsi"/>
              </w:rPr>
              <w:t xml:space="preserve"> &amp; Procedure</w:t>
            </w:r>
          </w:p>
          <w:p w14:paraId="70F20888" w14:textId="3559632D" w:rsidR="00026A0A" w:rsidRPr="005E2165" w:rsidRDefault="00026A0A" w:rsidP="005E2165">
            <w:pPr>
              <w:pStyle w:val="ListParagraph"/>
              <w:numPr>
                <w:ilvl w:val="0"/>
                <w:numId w:val="3"/>
              </w:numPr>
              <w:ind w:left="612" w:hanging="180"/>
              <w:rPr>
                <w:rFonts w:cstheme="minorHAnsi"/>
              </w:rPr>
            </w:pPr>
            <w:r w:rsidRPr="005E2165">
              <w:rPr>
                <w:rFonts w:cstheme="minorHAnsi"/>
              </w:rPr>
              <w:t>ISP 162 Program Creation and Approval Policy</w:t>
            </w:r>
          </w:p>
          <w:p w14:paraId="103E3CB9" w14:textId="264966E8" w:rsidR="00026A0A" w:rsidRPr="005E2165" w:rsidRDefault="00026A0A" w:rsidP="005E2165">
            <w:pPr>
              <w:pStyle w:val="ListParagraph"/>
              <w:numPr>
                <w:ilvl w:val="0"/>
                <w:numId w:val="3"/>
              </w:numPr>
              <w:ind w:left="612" w:hanging="180"/>
              <w:rPr>
                <w:rFonts w:cstheme="minorHAnsi"/>
              </w:rPr>
            </w:pPr>
            <w:r w:rsidRPr="005E2165">
              <w:rPr>
                <w:rFonts w:cstheme="minorHAnsi"/>
              </w:rPr>
              <w:t>ISP 165 Program Suspension and Reinstatement Policy</w:t>
            </w:r>
          </w:p>
          <w:p w14:paraId="3EAC4DAA" w14:textId="56C5AF28" w:rsidR="00026A0A" w:rsidRPr="005E2165" w:rsidRDefault="00026A0A" w:rsidP="005E2165">
            <w:pPr>
              <w:pStyle w:val="ListParagraph"/>
              <w:numPr>
                <w:ilvl w:val="0"/>
                <w:numId w:val="3"/>
              </w:numPr>
              <w:ind w:left="612" w:hanging="180"/>
              <w:rPr>
                <w:rFonts w:cstheme="minorHAnsi"/>
              </w:rPr>
            </w:pPr>
            <w:r w:rsidRPr="005E2165">
              <w:rPr>
                <w:rFonts w:cstheme="minorHAnsi"/>
              </w:rPr>
              <w:t>ISP 166 Program Amendment Policy</w:t>
            </w:r>
          </w:p>
          <w:p w14:paraId="1514C9FD" w14:textId="4CB09EDF" w:rsidR="00F744D7" w:rsidRPr="00F744D7" w:rsidRDefault="00026A0A" w:rsidP="00F744D7">
            <w:pPr>
              <w:pStyle w:val="ListParagraph"/>
              <w:numPr>
                <w:ilvl w:val="0"/>
                <w:numId w:val="3"/>
              </w:numPr>
              <w:ind w:left="612" w:hanging="180"/>
              <w:rPr>
                <w:rFonts w:cstheme="minorHAnsi"/>
              </w:rPr>
            </w:pPr>
            <w:r w:rsidRPr="005E2165">
              <w:rPr>
                <w:rFonts w:cstheme="minorHAnsi"/>
              </w:rPr>
              <w:t xml:space="preserve">ISP 170 </w:t>
            </w:r>
            <w:r w:rsidR="005E2165" w:rsidRPr="005E2165">
              <w:rPr>
                <w:rFonts w:cstheme="minorHAnsi"/>
              </w:rPr>
              <w:t xml:space="preserve">&amp; </w:t>
            </w:r>
            <w:proofErr w:type="spellStart"/>
            <w:r w:rsidR="005E2165" w:rsidRPr="005E2165">
              <w:rPr>
                <w:rFonts w:cstheme="minorHAnsi"/>
              </w:rPr>
              <w:t>170P</w:t>
            </w:r>
            <w:proofErr w:type="spellEnd"/>
            <w:r w:rsidR="005E2165" w:rsidRPr="005E2165">
              <w:rPr>
                <w:rFonts w:cstheme="minorHAnsi"/>
              </w:rPr>
              <w:t xml:space="preserve"> </w:t>
            </w:r>
            <w:r w:rsidRPr="005E2165">
              <w:rPr>
                <w:rFonts w:cstheme="minorHAnsi"/>
              </w:rPr>
              <w:t>Textbook and Instructional Materials Adoption Policy</w:t>
            </w:r>
            <w:r w:rsidR="005E2165" w:rsidRPr="005E2165">
              <w:rPr>
                <w:rFonts w:cstheme="minorHAnsi"/>
              </w:rPr>
              <w:t xml:space="preserve"> &amp; </w:t>
            </w:r>
            <w:r w:rsidRPr="005E2165">
              <w:rPr>
                <w:rFonts w:cstheme="minorHAnsi"/>
              </w:rPr>
              <w:t>Procedure</w:t>
            </w:r>
          </w:p>
        </w:tc>
      </w:tr>
      <w:bookmarkEnd w:id="1"/>
      <w:tr w:rsidR="00DF333C" w14:paraId="64C879AC" w14:textId="77777777" w:rsidTr="001D30A2">
        <w:trPr>
          <w:trHeight w:val="2060"/>
        </w:trPr>
        <w:tc>
          <w:tcPr>
            <w:tcW w:w="3423" w:type="dxa"/>
            <w:vAlign w:val="center"/>
          </w:tcPr>
          <w:p w14:paraId="6E5175B9" w14:textId="5C8B69F0" w:rsidR="00DF333C" w:rsidRPr="005A494E" w:rsidRDefault="00DF333C" w:rsidP="00DF333C">
            <w:pPr>
              <w:rPr>
                <w:b/>
              </w:rPr>
            </w:pPr>
            <w:r w:rsidRPr="005A494E">
              <w:rPr>
                <w:b/>
              </w:rPr>
              <w:t>Review for Next Meeting</w:t>
            </w:r>
          </w:p>
        </w:tc>
        <w:tc>
          <w:tcPr>
            <w:tcW w:w="10258" w:type="dxa"/>
            <w:gridSpan w:val="3"/>
            <w:vAlign w:val="center"/>
          </w:tcPr>
          <w:p w14:paraId="6C55F5A2" w14:textId="37625DFB" w:rsidR="00892F54" w:rsidRDefault="00892F54" w:rsidP="001D30A2">
            <w:pPr>
              <w:pStyle w:val="ListParagraph"/>
              <w:numPr>
                <w:ilvl w:val="0"/>
                <w:numId w:val="2"/>
              </w:numPr>
              <w:ind w:left="252" w:hanging="252"/>
              <w:rPr>
                <w:rFonts w:cstheme="minorHAnsi"/>
              </w:rPr>
            </w:pPr>
            <w:r w:rsidRPr="00892F54">
              <w:rPr>
                <w:rFonts w:cstheme="minorHAnsi"/>
                <w:b/>
                <w:bCs/>
              </w:rPr>
              <w:t>ISP 170 Textbook and Instructional Materials Adoption Policy &amp; Procedure</w:t>
            </w:r>
            <w:r w:rsidRPr="00892F54">
              <w:rPr>
                <w:rFonts w:cstheme="minorHAnsi"/>
              </w:rPr>
              <w:t xml:space="preserve"> –</w:t>
            </w:r>
            <w:r>
              <w:rPr>
                <w:rFonts w:cstheme="minorHAnsi"/>
              </w:rPr>
              <w:t xml:space="preserve"> This policy is up for the five-year review </w:t>
            </w:r>
            <w:r w:rsidR="001D30A2">
              <w:rPr>
                <w:rFonts w:cstheme="minorHAnsi"/>
              </w:rPr>
              <w:t>during 2025-26, so we can review the materials Justine Munds provided to update this important policy and procedure</w:t>
            </w:r>
            <w:r>
              <w:rPr>
                <w:rFonts w:cstheme="minorHAnsi"/>
              </w:rPr>
              <w:t>.</w:t>
            </w:r>
          </w:p>
          <w:p w14:paraId="30218ED3" w14:textId="77777777" w:rsidR="001D30A2" w:rsidRPr="001D30A2" w:rsidRDefault="001D30A2" w:rsidP="001D30A2">
            <w:pPr>
              <w:pStyle w:val="ListParagraph"/>
              <w:ind w:left="252"/>
              <w:rPr>
                <w:rFonts w:cstheme="minorHAnsi"/>
                <w:sz w:val="6"/>
                <w:szCs w:val="6"/>
              </w:rPr>
            </w:pPr>
          </w:p>
          <w:p w14:paraId="2557EF6E" w14:textId="31A1F987" w:rsidR="00892F54" w:rsidRDefault="00892F54" w:rsidP="001D30A2">
            <w:pPr>
              <w:ind w:left="255" w:hanging="255"/>
              <w:rPr>
                <w:rFonts w:cstheme="minorHAnsi"/>
              </w:rPr>
            </w:pPr>
            <w:r w:rsidRPr="00742449">
              <w:rPr>
                <w:rFonts w:cstheme="minorHAnsi"/>
              </w:rPr>
              <w:t>•</w:t>
            </w:r>
            <w:r w:rsidRPr="00742449">
              <w:rPr>
                <w:rFonts w:cstheme="minorHAnsi"/>
              </w:rPr>
              <w:tab/>
            </w:r>
            <w:r w:rsidRPr="00742449">
              <w:rPr>
                <w:rFonts w:cstheme="minorHAnsi"/>
                <w:b/>
                <w:bCs/>
              </w:rPr>
              <w:t>ISP 171 Academic Use of CCC Brand and Logo</w:t>
            </w:r>
            <w:r w:rsidRPr="00742449">
              <w:rPr>
                <w:rFonts w:cstheme="minorHAnsi"/>
              </w:rPr>
              <w:t xml:space="preserve"> –</w:t>
            </w:r>
            <w:r w:rsidR="001D30A2">
              <w:rPr>
                <w:rFonts w:cstheme="minorHAnsi"/>
              </w:rPr>
              <w:t xml:space="preserve"> This policy was updated and adopted by the committee.  You will find the updated document posted on our ISP webpage.</w:t>
            </w:r>
          </w:p>
          <w:p w14:paraId="6F01EC8F" w14:textId="77777777" w:rsidR="001D30A2" w:rsidRPr="001D30A2" w:rsidRDefault="001D30A2" w:rsidP="001D30A2">
            <w:pPr>
              <w:ind w:left="255" w:hanging="255"/>
              <w:rPr>
                <w:rFonts w:cstheme="minorHAnsi"/>
                <w:b/>
                <w:bCs/>
                <w:sz w:val="6"/>
                <w:szCs w:val="6"/>
              </w:rPr>
            </w:pPr>
          </w:p>
          <w:p w14:paraId="4F0EC175" w14:textId="24567F22" w:rsidR="00F565C3" w:rsidRDefault="00355684" w:rsidP="001D30A2">
            <w:pPr>
              <w:ind w:left="255" w:hanging="255"/>
              <w:rPr>
                <w:rFonts w:cstheme="minorHAnsi"/>
              </w:rPr>
            </w:pPr>
            <w:r w:rsidRPr="00355684">
              <w:rPr>
                <w:rFonts w:cstheme="minorHAnsi"/>
                <w:b/>
                <w:bCs/>
              </w:rPr>
              <w:t>•</w:t>
            </w:r>
            <w:r w:rsidRPr="00355684">
              <w:rPr>
                <w:rFonts w:cstheme="minorHAnsi"/>
                <w:b/>
                <w:bCs/>
              </w:rPr>
              <w:tab/>
            </w:r>
            <w:r w:rsidR="00F565C3">
              <w:rPr>
                <w:rFonts w:cstheme="minorHAnsi"/>
                <w:b/>
                <w:bCs/>
              </w:rPr>
              <w:t xml:space="preserve">ISP 196 Career and Technical Education (CTE) Programs Advisory Committee Policy, Procedure, and Handbook </w:t>
            </w:r>
            <w:r w:rsidR="00F565C3">
              <w:rPr>
                <w:rFonts w:cstheme="minorHAnsi"/>
              </w:rPr>
              <w:t>–</w:t>
            </w:r>
            <w:r w:rsidR="00892F54">
              <w:rPr>
                <w:rFonts w:cstheme="minorHAnsi"/>
              </w:rPr>
              <w:t xml:space="preserve"> The policy, procedure, and handbook were approved and adopted by the committee.  The documents will go to the Teaching and Learning Council to share and will be posted to our ISP webpage.</w:t>
            </w:r>
          </w:p>
          <w:p w14:paraId="3884C47D" w14:textId="77777777" w:rsidR="001D30A2" w:rsidRPr="001D30A2" w:rsidRDefault="001D30A2" w:rsidP="001D30A2">
            <w:pPr>
              <w:ind w:left="255" w:hanging="255"/>
              <w:rPr>
                <w:rFonts w:cstheme="minorHAnsi"/>
                <w:sz w:val="6"/>
                <w:szCs w:val="6"/>
              </w:rPr>
            </w:pPr>
          </w:p>
          <w:p w14:paraId="609812C2" w14:textId="459C79D1" w:rsidR="00F565C3" w:rsidRDefault="00F565C3" w:rsidP="001D30A2">
            <w:pPr>
              <w:pStyle w:val="ListParagraph"/>
              <w:numPr>
                <w:ilvl w:val="0"/>
                <w:numId w:val="2"/>
              </w:numPr>
              <w:ind w:left="252" w:hanging="270"/>
              <w:rPr>
                <w:rFonts w:cstheme="minorHAnsi"/>
              </w:rPr>
            </w:pPr>
            <w:r w:rsidRPr="007B34CC">
              <w:rPr>
                <w:rFonts w:cstheme="minorHAnsi"/>
                <w:b/>
                <w:bCs/>
              </w:rPr>
              <w:t xml:space="preserve">ISP </w:t>
            </w:r>
            <w:proofErr w:type="spellStart"/>
            <w:r w:rsidRPr="007B34CC">
              <w:rPr>
                <w:rFonts w:cstheme="minorHAnsi"/>
                <w:b/>
                <w:bCs/>
              </w:rPr>
              <w:t>360A</w:t>
            </w:r>
            <w:proofErr w:type="spellEnd"/>
            <w:r w:rsidRPr="007B34CC">
              <w:rPr>
                <w:rFonts w:cstheme="minorHAnsi"/>
                <w:b/>
                <w:bCs/>
              </w:rPr>
              <w:t xml:space="preserve"> Non-Challengeable Course List</w:t>
            </w:r>
            <w:r>
              <w:rPr>
                <w:rFonts w:cstheme="minorHAnsi"/>
              </w:rPr>
              <w:t xml:space="preserve"> – </w:t>
            </w:r>
            <w:r w:rsidR="00892F54" w:rsidRPr="00062CED">
              <w:t xml:space="preserve">Departments rely on this list, so we will align with current practices before updating the </w:t>
            </w:r>
            <w:proofErr w:type="spellStart"/>
            <w:r w:rsidR="00892F54" w:rsidRPr="00062CED">
              <w:t>CourseLeaf</w:t>
            </w:r>
            <w:proofErr w:type="spellEnd"/>
            <w:r w:rsidR="00892F54" w:rsidRPr="00062CED">
              <w:t xml:space="preserve"> form. </w:t>
            </w:r>
            <w:r w:rsidR="00892F54">
              <w:t xml:space="preserve"> </w:t>
            </w:r>
            <w:r w:rsidR="00892F54" w:rsidRPr="00062CED">
              <w:t>Significant work lies ahead, guided by this feedback for the upcoming year.</w:t>
            </w:r>
            <w:r w:rsidR="001D30A2">
              <w:t xml:space="preserve">  More to come next year.</w:t>
            </w:r>
          </w:p>
          <w:p w14:paraId="288DA99E" w14:textId="77777777" w:rsidR="00F565C3" w:rsidRPr="001D30A2" w:rsidRDefault="00F565C3" w:rsidP="00F565C3">
            <w:pPr>
              <w:rPr>
                <w:rFonts w:cstheme="minorHAnsi"/>
                <w:sz w:val="6"/>
                <w:szCs w:val="6"/>
              </w:rPr>
            </w:pPr>
          </w:p>
          <w:p w14:paraId="4B3753AF" w14:textId="0EDF21FE" w:rsidR="001D30A2" w:rsidRPr="001D30A2" w:rsidRDefault="001D30A2" w:rsidP="00511141">
            <w:pPr>
              <w:pStyle w:val="ListParagraph"/>
              <w:numPr>
                <w:ilvl w:val="0"/>
                <w:numId w:val="2"/>
              </w:numPr>
              <w:ind w:left="247" w:hanging="247"/>
              <w:rPr>
                <w:rFonts w:cstheme="minorHAnsi"/>
                <w:b/>
                <w:bCs/>
                <w:sz w:val="6"/>
                <w:szCs w:val="6"/>
              </w:rPr>
            </w:pPr>
            <w:r w:rsidRPr="001D30A2">
              <w:rPr>
                <w:rFonts w:cstheme="minorHAnsi"/>
                <w:b/>
                <w:bCs/>
              </w:rPr>
              <w:t>ISP 390 Work-Based Learning Cooperative Work Experience (CWE) Policy</w:t>
            </w:r>
            <w:r w:rsidRPr="001D30A2">
              <w:rPr>
                <w:rFonts w:cstheme="minorHAnsi"/>
              </w:rPr>
              <w:t xml:space="preserve"> –  The subcommittee completed a pass using the Cougar Pause.  The committee agreed to adopt the policy and procedure and the newly revised documents will be included </w:t>
            </w:r>
            <w:proofErr w:type="gramStart"/>
            <w:r w:rsidRPr="001D30A2">
              <w:rPr>
                <w:rFonts w:cstheme="minorHAnsi"/>
              </w:rPr>
              <w:t>to</w:t>
            </w:r>
            <w:proofErr w:type="gramEnd"/>
            <w:r w:rsidRPr="001D30A2">
              <w:rPr>
                <w:rFonts w:cstheme="minorHAnsi"/>
              </w:rPr>
              <w:t xml:space="preserve"> the ISP webpage.  </w:t>
            </w:r>
          </w:p>
          <w:p w14:paraId="6B997CEE" w14:textId="25D72F1E" w:rsidR="00F565C3" w:rsidRDefault="00F565C3" w:rsidP="00F565C3">
            <w:pPr>
              <w:ind w:left="247" w:hanging="247"/>
              <w:rPr>
                <w:rFonts w:cstheme="minorHAnsi"/>
              </w:rPr>
            </w:pPr>
            <w:r w:rsidRPr="00742449">
              <w:rPr>
                <w:rFonts w:cstheme="minorHAnsi"/>
                <w:b/>
                <w:bCs/>
              </w:rPr>
              <w:t>•</w:t>
            </w:r>
            <w:r w:rsidRPr="00742449">
              <w:rPr>
                <w:rFonts w:cstheme="minorHAnsi"/>
                <w:b/>
                <w:bCs/>
              </w:rPr>
              <w:tab/>
            </w:r>
            <w:r>
              <w:rPr>
                <w:rFonts w:cstheme="minorHAnsi"/>
                <w:b/>
                <w:bCs/>
              </w:rPr>
              <w:t xml:space="preserve">ISP </w:t>
            </w:r>
            <w:r w:rsidRPr="002755D0">
              <w:rPr>
                <w:rFonts w:cstheme="minorHAnsi"/>
                <w:b/>
                <w:bCs/>
              </w:rPr>
              <w:t>492 Posthumous Degree Policy</w:t>
            </w:r>
            <w:r>
              <w:rPr>
                <w:rFonts w:cstheme="minorHAnsi"/>
                <w:b/>
                <w:bCs/>
              </w:rPr>
              <w:t xml:space="preserve"> </w:t>
            </w:r>
            <w:r w:rsidRPr="00F565C3">
              <w:rPr>
                <w:rFonts w:cstheme="minorHAnsi"/>
              </w:rPr>
              <w:t>–</w:t>
            </w:r>
            <w:r>
              <w:rPr>
                <w:rFonts w:cstheme="minorHAnsi"/>
                <w:b/>
                <w:bCs/>
              </w:rPr>
              <w:t xml:space="preserve"> </w:t>
            </w:r>
            <w:r w:rsidRPr="004A6E4E">
              <w:rPr>
                <w:rFonts w:cstheme="minorHAnsi"/>
              </w:rPr>
              <w:t>The</w:t>
            </w:r>
            <w:r w:rsidR="001D30A2">
              <w:rPr>
                <w:rFonts w:cstheme="minorHAnsi"/>
              </w:rPr>
              <w:t xml:space="preserve"> subcommittee will return during 2025-26 with updates to the policy, a new procedure, complete with a pass through the Cougar Pause. </w:t>
            </w:r>
          </w:p>
          <w:p w14:paraId="34488AF8" w14:textId="273D6135" w:rsidR="00B02658" w:rsidRPr="00355684" w:rsidRDefault="00B02658" w:rsidP="00355684">
            <w:pPr>
              <w:pStyle w:val="ListParagraph"/>
              <w:ind w:left="256"/>
              <w:rPr>
                <w:rFonts w:cstheme="minorHAnsi"/>
                <w:sz w:val="6"/>
                <w:szCs w:val="6"/>
              </w:rPr>
            </w:pPr>
          </w:p>
          <w:p w14:paraId="50C9A0FB" w14:textId="7C8304AB" w:rsidR="00742449" w:rsidRPr="00474355" w:rsidRDefault="00355684" w:rsidP="001D30A2">
            <w:pPr>
              <w:ind w:left="255" w:hanging="255"/>
              <w:rPr>
                <w:rFonts w:cstheme="minorHAnsi"/>
              </w:rPr>
            </w:pPr>
            <w:r w:rsidRPr="00355684">
              <w:rPr>
                <w:rFonts w:cstheme="minorHAnsi"/>
                <w:b/>
                <w:bCs/>
              </w:rPr>
              <w:t>•</w:t>
            </w:r>
            <w:r w:rsidRPr="00355684">
              <w:rPr>
                <w:rFonts w:cstheme="minorHAnsi"/>
                <w:b/>
                <w:bCs/>
              </w:rPr>
              <w:tab/>
            </w:r>
            <w:r w:rsidR="001D30A2">
              <w:rPr>
                <w:rFonts w:cstheme="minorHAnsi"/>
                <w:b/>
                <w:bCs/>
              </w:rPr>
              <w:t>Feedback on the Standard</w:t>
            </w:r>
            <w:r w:rsidR="00B02658" w:rsidRPr="00355684">
              <w:rPr>
                <w:rFonts w:cstheme="minorHAnsi"/>
                <w:b/>
                <w:bCs/>
              </w:rPr>
              <w:t xml:space="preserve"> </w:t>
            </w:r>
            <w:r w:rsidR="001D30A2">
              <w:rPr>
                <w:rFonts w:cstheme="minorHAnsi"/>
                <w:b/>
                <w:bCs/>
              </w:rPr>
              <w:t xml:space="preserve">Template </w:t>
            </w:r>
            <w:r w:rsidR="00B02658" w:rsidRPr="001D30A2">
              <w:rPr>
                <w:rFonts w:cstheme="minorHAnsi"/>
              </w:rPr>
              <w:t xml:space="preserve">– </w:t>
            </w:r>
            <w:r w:rsidR="001D30A2">
              <w:rPr>
                <w:rFonts w:cstheme="minorHAnsi"/>
              </w:rPr>
              <w:t xml:space="preserve">Sue will take back feedback our committee shared to the </w:t>
            </w:r>
            <w:r w:rsidR="001D30A2" w:rsidRPr="000C3BD6">
              <w:rPr>
                <w:rFonts w:cstheme="minorHAnsi"/>
              </w:rPr>
              <w:t>People and Culture Council’s sub-group</w:t>
            </w:r>
            <w:r w:rsidR="001D30A2">
              <w:rPr>
                <w:rFonts w:cstheme="minorHAnsi"/>
              </w:rPr>
              <w:t>.</w:t>
            </w:r>
          </w:p>
        </w:tc>
      </w:tr>
      <w:tr w:rsidR="00DF333C" w14:paraId="140D7F91" w14:textId="77777777" w:rsidTr="005C51AA">
        <w:trPr>
          <w:trHeight w:val="647"/>
        </w:trPr>
        <w:tc>
          <w:tcPr>
            <w:tcW w:w="13681" w:type="dxa"/>
            <w:gridSpan w:val="4"/>
            <w:vAlign w:val="center"/>
          </w:tcPr>
          <w:p w14:paraId="16D1E2EC" w14:textId="7758ED83" w:rsidR="00535A7E" w:rsidRPr="00535A7E" w:rsidRDefault="00DF333C" w:rsidP="00535A7E">
            <w:pPr>
              <w:pStyle w:val="ListParagraph"/>
              <w:numPr>
                <w:ilvl w:val="0"/>
                <w:numId w:val="1"/>
              </w:numPr>
              <w:ind w:right="72"/>
              <w:rPr>
                <w:rFonts w:ascii="Calibri" w:hAnsi="Calibri" w:cs="Calibri"/>
              </w:rPr>
            </w:pPr>
            <w:r w:rsidRPr="00535A7E">
              <w:rPr>
                <w:b/>
              </w:rPr>
              <w:t xml:space="preserve">Present:  </w:t>
            </w:r>
            <w:r w:rsidR="007D5ED1" w:rsidRPr="007D5ED1">
              <w:rPr>
                <w:rFonts w:ascii="Calibri" w:hAnsi="Calibri" w:cs="Calibri"/>
              </w:rPr>
              <w:t xml:space="preserve">Aubrie Balkwill, Tory Blackwell, </w:t>
            </w:r>
            <w:r w:rsidR="00535A7E" w:rsidRPr="007D5ED1">
              <w:rPr>
                <w:rFonts w:ascii="Calibri" w:hAnsi="Calibri" w:cs="Calibri"/>
              </w:rPr>
              <w:t xml:space="preserve">Jill Brown, </w:t>
            </w:r>
            <w:r w:rsidR="007D5ED1" w:rsidRPr="007D5ED1">
              <w:rPr>
                <w:rFonts w:ascii="Calibri" w:hAnsi="Calibri" w:cs="Calibri"/>
              </w:rPr>
              <w:t xml:space="preserve">Armetta Burney, </w:t>
            </w:r>
            <w:r w:rsidRPr="007D5ED1">
              <w:rPr>
                <w:rFonts w:ascii="Calibri" w:hAnsi="Calibri" w:cs="Calibri"/>
              </w:rPr>
              <w:t xml:space="preserve">Forrest Carter, </w:t>
            </w:r>
            <w:r w:rsidR="00434F39" w:rsidRPr="007D5ED1">
              <w:rPr>
                <w:rFonts w:ascii="Calibri" w:hAnsi="Calibri" w:cs="Calibri"/>
              </w:rPr>
              <w:t xml:space="preserve">Lars Campbell, </w:t>
            </w:r>
            <w:r w:rsidR="005A4E17" w:rsidRPr="007D5ED1">
              <w:rPr>
                <w:rFonts w:ascii="Calibri" w:hAnsi="Calibri" w:cs="Calibri"/>
              </w:rPr>
              <w:t xml:space="preserve">Ryan Davis, </w:t>
            </w:r>
            <w:r w:rsidR="00535A7E" w:rsidRPr="007D5ED1">
              <w:rPr>
                <w:rFonts w:ascii="Calibri" w:hAnsi="Calibri" w:cs="Calibri"/>
              </w:rPr>
              <w:t xml:space="preserve">Ada </w:t>
            </w:r>
            <w:r w:rsidR="00535A7E" w:rsidRPr="007D5ED1">
              <w:rPr>
                <w:rFonts w:cstheme="minorHAnsi"/>
                <w:color w:val="000000"/>
              </w:rPr>
              <w:t xml:space="preserve">Echevarria, </w:t>
            </w:r>
            <w:r w:rsidR="007D5ED1" w:rsidRPr="007D5ED1">
              <w:rPr>
                <w:rFonts w:cstheme="minorHAnsi"/>
                <w:color w:val="000000"/>
              </w:rPr>
              <w:t xml:space="preserve">Jackie Flowers, </w:t>
            </w:r>
            <w:r w:rsidRPr="007D5ED1">
              <w:rPr>
                <w:rFonts w:ascii="Calibri" w:hAnsi="Calibri" w:cs="Calibri"/>
              </w:rPr>
              <w:t xml:space="preserve">Sue Goff (Chair), Beth Hodgkinson (Recorder), </w:t>
            </w:r>
            <w:r w:rsidR="00132969" w:rsidRPr="007D5ED1">
              <w:rPr>
                <w:rFonts w:ascii="Calibri" w:hAnsi="Calibri" w:cs="Calibri"/>
              </w:rPr>
              <w:t xml:space="preserve">Kara Leonard, </w:t>
            </w:r>
            <w:r w:rsidRPr="007D5ED1">
              <w:rPr>
                <w:rFonts w:ascii="Calibri" w:hAnsi="Calibri" w:cs="Calibri"/>
              </w:rPr>
              <w:t xml:space="preserve">Jen Miller, </w:t>
            </w:r>
            <w:r w:rsidR="00535A7E" w:rsidRPr="007D5ED1">
              <w:rPr>
                <w:rFonts w:cstheme="minorHAnsi"/>
                <w:color w:val="000000"/>
              </w:rPr>
              <w:t xml:space="preserve">Melinda Nickas, </w:t>
            </w:r>
            <w:r w:rsidR="007D5ED1" w:rsidRPr="007D5ED1">
              <w:rPr>
                <w:rFonts w:cstheme="minorHAnsi"/>
                <w:color w:val="000000"/>
              </w:rPr>
              <w:t xml:space="preserve">Leslie Ormandy, </w:t>
            </w:r>
            <w:r w:rsidR="00434F39" w:rsidRPr="007D5ED1">
              <w:rPr>
                <w:rFonts w:ascii="Calibri" w:hAnsi="Calibri" w:cs="Calibri"/>
              </w:rPr>
              <w:t>Scot Pruyn, S</w:t>
            </w:r>
            <w:r w:rsidRPr="007D5ED1">
              <w:rPr>
                <w:rFonts w:ascii="Calibri" w:hAnsi="Calibri" w:cs="Calibri"/>
              </w:rPr>
              <w:t xml:space="preserve">arah Steidl, </w:t>
            </w:r>
            <w:r w:rsidR="007D5ED1" w:rsidRPr="007D5ED1">
              <w:rPr>
                <w:rFonts w:ascii="Calibri" w:hAnsi="Calibri" w:cs="Calibri"/>
              </w:rPr>
              <w:t xml:space="preserve">Dru Urbassik, </w:t>
            </w:r>
            <w:r w:rsidR="00434F39" w:rsidRPr="007D5ED1">
              <w:rPr>
                <w:rFonts w:ascii="Calibri" w:hAnsi="Calibri" w:cs="Calibri"/>
              </w:rPr>
              <w:t>DW Wood</w:t>
            </w:r>
          </w:p>
          <w:p w14:paraId="0E4CC3B9" w14:textId="29E0E8BA" w:rsidR="006A74A4" w:rsidRDefault="00DF333C" w:rsidP="00535A7E">
            <w:pPr>
              <w:pStyle w:val="ListParagraph"/>
              <w:numPr>
                <w:ilvl w:val="0"/>
                <w:numId w:val="1"/>
              </w:numPr>
              <w:ind w:right="72"/>
              <w:rPr>
                <w:rFonts w:ascii="Calibri" w:hAnsi="Calibri" w:cs="Calibri"/>
              </w:rPr>
            </w:pPr>
            <w:r w:rsidRPr="00535A7E">
              <w:rPr>
                <w:rFonts w:ascii="Calibri" w:hAnsi="Calibri" w:cs="Calibri"/>
                <w:b/>
              </w:rPr>
              <w:t>Absent</w:t>
            </w:r>
            <w:r w:rsidRPr="00535A7E">
              <w:rPr>
                <w:rFonts w:ascii="Calibri" w:hAnsi="Calibri" w:cs="Calibri"/>
              </w:rPr>
              <w:t xml:space="preserve">: </w:t>
            </w:r>
            <w:r w:rsidR="007D5ED1" w:rsidRPr="00434F39">
              <w:rPr>
                <w:rFonts w:ascii="Calibri" w:hAnsi="Calibri" w:cs="Calibri"/>
              </w:rPr>
              <w:t xml:space="preserve">Jennifer Anderson, </w:t>
            </w:r>
            <w:r w:rsidRPr="00535A7E">
              <w:rPr>
                <w:rFonts w:ascii="Calibri" w:hAnsi="Calibri" w:cs="Calibri"/>
              </w:rPr>
              <w:t xml:space="preserve">Craig Connors, </w:t>
            </w:r>
            <w:r w:rsidR="005A494E" w:rsidRPr="00535A7E">
              <w:rPr>
                <w:rFonts w:cstheme="minorHAnsi"/>
                <w:color w:val="000000"/>
              </w:rPr>
              <w:t xml:space="preserve">Thomas Frank, </w:t>
            </w:r>
            <w:r w:rsidRPr="00535A7E">
              <w:rPr>
                <w:rFonts w:ascii="Calibri" w:hAnsi="Calibri" w:cs="Calibri"/>
              </w:rPr>
              <w:t xml:space="preserve">Mark House, </w:t>
            </w:r>
            <w:r w:rsidR="007D5ED1" w:rsidRPr="007D5ED1">
              <w:rPr>
                <w:rFonts w:ascii="Calibri" w:hAnsi="Calibri" w:cs="Calibri"/>
              </w:rPr>
              <w:t xml:space="preserve">Lupe Martinez, </w:t>
            </w:r>
            <w:r w:rsidR="00535A7E" w:rsidRPr="00535A7E">
              <w:rPr>
                <w:rFonts w:ascii="Calibri" w:hAnsi="Calibri" w:cs="Calibri"/>
              </w:rPr>
              <w:t xml:space="preserve">David Plotkin, </w:t>
            </w:r>
            <w:r w:rsidR="007D5ED1" w:rsidRPr="007D5ED1">
              <w:rPr>
                <w:rFonts w:ascii="Calibri" w:hAnsi="Calibri" w:cs="Calibri"/>
              </w:rPr>
              <w:t xml:space="preserve">Chris Sweet, </w:t>
            </w:r>
            <w:r w:rsidRPr="00535A7E">
              <w:rPr>
                <w:rFonts w:ascii="Calibri" w:hAnsi="Calibri" w:cs="Calibri"/>
              </w:rPr>
              <w:t>ASG Representative</w:t>
            </w:r>
          </w:p>
          <w:p w14:paraId="659B5B61" w14:textId="061C0120" w:rsidR="007D5ED1" w:rsidRPr="00535A7E" w:rsidRDefault="007D5ED1" w:rsidP="00535A7E">
            <w:pPr>
              <w:pStyle w:val="ListParagraph"/>
              <w:numPr>
                <w:ilvl w:val="0"/>
                <w:numId w:val="1"/>
              </w:numPr>
              <w:ind w:right="72"/>
              <w:rPr>
                <w:rFonts w:ascii="Calibri" w:hAnsi="Calibri" w:cs="Calibri"/>
              </w:rPr>
            </w:pPr>
            <w:r>
              <w:rPr>
                <w:rFonts w:ascii="Calibri" w:hAnsi="Calibri" w:cs="Calibri"/>
                <w:b/>
              </w:rPr>
              <w:t>Guest</w:t>
            </w:r>
            <w:r w:rsidRPr="007D5ED1">
              <w:rPr>
                <w:rFonts w:ascii="Calibri" w:hAnsi="Calibri" w:cs="Calibri"/>
              </w:rPr>
              <w:t>:</w:t>
            </w:r>
            <w:r>
              <w:rPr>
                <w:rFonts w:ascii="Calibri" w:hAnsi="Calibri" w:cs="Calibri"/>
              </w:rPr>
              <w:t xml:space="preserve"> Justine Munds</w:t>
            </w:r>
          </w:p>
        </w:tc>
      </w:tr>
      <w:tr w:rsidR="00DF333C" w:rsidRPr="00A10502" w14:paraId="00B9EA43" w14:textId="77777777" w:rsidTr="005C51AA">
        <w:trPr>
          <w:trHeight w:val="404"/>
        </w:trPr>
        <w:tc>
          <w:tcPr>
            <w:tcW w:w="5796" w:type="dxa"/>
            <w:gridSpan w:val="2"/>
            <w:shd w:val="clear" w:color="auto" w:fill="C41F32"/>
          </w:tcPr>
          <w:p w14:paraId="45B32FEA" w14:textId="66DA61C5" w:rsidR="00DF333C" w:rsidRPr="00A10502" w:rsidRDefault="00DF333C" w:rsidP="00DF333C">
            <w:pPr>
              <w:jc w:val="center"/>
              <w:rPr>
                <w:b/>
                <w:color w:val="FFFFFF" w:themeColor="background1"/>
                <w:sz w:val="28"/>
                <w:szCs w:val="28"/>
              </w:rPr>
            </w:pPr>
            <w:bookmarkStart w:id="2" w:name="_Hlk176091892"/>
            <w:r>
              <w:rPr>
                <w:b/>
                <w:color w:val="FFFFFF" w:themeColor="background1"/>
                <w:sz w:val="28"/>
                <w:szCs w:val="28"/>
              </w:rPr>
              <w:t>Upcoming Meeting Dates</w:t>
            </w:r>
          </w:p>
        </w:tc>
        <w:tc>
          <w:tcPr>
            <w:tcW w:w="3230" w:type="dxa"/>
            <w:shd w:val="clear" w:color="auto" w:fill="C41F32"/>
          </w:tcPr>
          <w:p w14:paraId="2CC85E9A" w14:textId="5E5EA4E6" w:rsidR="00DF333C" w:rsidRPr="00A10502" w:rsidRDefault="00DF333C" w:rsidP="00DF333C">
            <w:pPr>
              <w:jc w:val="center"/>
              <w:rPr>
                <w:b/>
                <w:color w:val="FFFFFF" w:themeColor="background1"/>
                <w:sz w:val="28"/>
                <w:szCs w:val="28"/>
              </w:rPr>
            </w:pPr>
            <w:r w:rsidRPr="00A10502">
              <w:rPr>
                <w:b/>
                <w:color w:val="FFFFFF" w:themeColor="background1"/>
                <w:sz w:val="28"/>
                <w:szCs w:val="28"/>
              </w:rPr>
              <w:t>Start Time</w:t>
            </w:r>
            <w:r>
              <w:rPr>
                <w:b/>
                <w:color w:val="FFFFFF" w:themeColor="background1"/>
                <w:sz w:val="28"/>
                <w:szCs w:val="28"/>
              </w:rPr>
              <w:t xml:space="preserve"> / </w:t>
            </w:r>
            <w:r w:rsidRPr="00A10502">
              <w:rPr>
                <w:b/>
                <w:color w:val="FFFFFF" w:themeColor="background1"/>
                <w:sz w:val="28"/>
                <w:szCs w:val="28"/>
              </w:rPr>
              <w:t xml:space="preserve">End </w:t>
            </w:r>
            <w:r w:rsidR="00455A2B">
              <w:rPr>
                <w:b/>
                <w:color w:val="FFFFFF" w:themeColor="background1"/>
                <w:sz w:val="28"/>
                <w:szCs w:val="28"/>
              </w:rPr>
              <w:t>T</w:t>
            </w:r>
            <w:r w:rsidRPr="00A10502">
              <w:rPr>
                <w:b/>
                <w:color w:val="FFFFFF" w:themeColor="background1"/>
                <w:sz w:val="28"/>
                <w:szCs w:val="28"/>
              </w:rPr>
              <w:t>ime</w:t>
            </w:r>
          </w:p>
        </w:tc>
        <w:tc>
          <w:tcPr>
            <w:tcW w:w="4655" w:type="dxa"/>
            <w:shd w:val="clear" w:color="auto" w:fill="C41F32"/>
            <w:vAlign w:val="center"/>
          </w:tcPr>
          <w:p w14:paraId="1DE1F67D" w14:textId="4F938FFC" w:rsidR="00DF333C" w:rsidRPr="00A10502" w:rsidRDefault="00DF333C" w:rsidP="00DF333C">
            <w:pPr>
              <w:tabs>
                <w:tab w:val="left" w:pos="1678"/>
                <w:tab w:val="center" w:pos="2596"/>
                <w:tab w:val="right" w:pos="5192"/>
              </w:tabs>
              <w:jc w:val="center"/>
              <w:rPr>
                <w:b/>
                <w:color w:val="FFFFFF" w:themeColor="background1"/>
                <w:sz w:val="28"/>
                <w:szCs w:val="28"/>
              </w:rPr>
            </w:pPr>
            <w:r w:rsidRPr="00A10502">
              <w:rPr>
                <w:b/>
                <w:color w:val="FFFFFF" w:themeColor="background1"/>
                <w:sz w:val="28"/>
                <w:szCs w:val="28"/>
              </w:rPr>
              <w:t>Location</w:t>
            </w:r>
          </w:p>
        </w:tc>
      </w:tr>
      <w:tr w:rsidR="00DF333C" w:rsidRPr="00BD5CAB" w14:paraId="0257E78A" w14:textId="77777777" w:rsidTr="005C51AA">
        <w:trPr>
          <w:trHeight w:val="1052"/>
        </w:trPr>
        <w:tc>
          <w:tcPr>
            <w:tcW w:w="5796" w:type="dxa"/>
            <w:gridSpan w:val="2"/>
            <w:vAlign w:val="center"/>
          </w:tcPr>
          <w:p w14:paraId="775CBF70" w14:textId="35813E10" w:rsidR="00DF333C" w:rsidRPr="004B4523" w:rsidRDefault="00D41669" w:rsidP="00455A2B">
            <w:pPr>
              <w:tabs>
                <w:tab w:val="center" w:pos="2259"/>
                <w:tab w:val="left" w:pos="3555"/>
              </w:tabs>
              <w:jc w:val="center"/>
            </w:pPr>
            <w:bookmarkStart w:id="3" w:name="_Hlk146720372"/>
            <w:r w:rsidRPr="00D41669">
              <w:t>202</w:t>
            </w:r>
            <w:r>
              <w:t>5-26</w:t>
            </w:r>
            <w:r w:rsidRPr="00D41669">
              <w:t xml:space="preserve"> TBD</w:t>
            </w:r>
          </w:p>
        </w:tc>
        <w:tc>
          <w:tcPr>
            <w:tcW w:w="3230" w:type="dxa"/>
            <w:vAlign w:val="center"/>
          </w:tcPr>
          <w:p w14:paraId="11D36F23" w14:textId="72EF5D25" w:rsidR="00DF333C" w:rsidRPr="001C14ED" w:rsidRDefault="00DF333C" w:rsidP="00DF333C">
            <w:pPr>
              <w:jc w:val="center"/>
            </w:pPr>
            <w:r>
              <w:t>8 to 9:30 p.m.</w:t>
            </w:r>
          </w:p>
        </w:tc>
        <w:tc>
          <w:tcPr>
            <w:tcW w:w="4655" w:type="dxa"/>
            <w:vAlign w:val="center"/>
          </w:tcPr>
          <w:p w14:paraId="775B3D9F" w14:textId="45BA65AF" w:rsidR="00DF333C" w:rsidRPr="001C14ED" w:rsidRDefault="00DF333C" w:rsidP="00DF333C">
            <w:pPr>
              <w:jc w:val="center"/>
            </w:pPr>
            <w:hyperlink r:id="rId9" w:history="1">
              <w:r w:rsidRPr="00761577">
                <w:rPr>
                  <w:rStyle w:val="Hyperlink"/>
                </w:rPr>
                <w:t>https://clackamas.zoom.us/j/4107104682</w:t>
              </w:r>
            </w:hyperlink>
          </w:p>
        </w:tc>
      </w:tr>
      <w:bookmarkEnd w:id="2"/>
      <w:bookmarkEnd w:id="3"/>
    </w:tbl>
    <w:p w14:paraId="1E2C74EF" w14:textId="534C5DE9" w:rsidR="000B1DC6" w:rsidRPr="00F83D82" w:rsidRDefault="000B1DC6" w:rsidP="00FF6B3B">
      <w:pPr>
        <w:rPr>
          <w:sz w:val="2"/>
          <w:szCs w:val="2"/>
        </w:rPr>
      </w:pPr>
    </w:p>
    <w:sectPr w:rsidR="000B1DC6" w:rsidRPr="00F83D82" w:rsidSect="00C749EE">
      <w:footerReference w:type="default" r:id="rId10"/>
      <w:pgSz w:w="15840" w:h="12240" w:orient="landscape"/>
      <w:pgMar w:top="1440" w:right="1080" w:bottom="1710" w:left="1080" w:header="720" w:footer="8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C43C4" w14:textId="77777777" w:rsidR="009D2D38" w:rsidRDefault="009D2D38" w:rsidP="00B3679E">
      <w:r>
        <w:separator/>
      </w:r>
    </w:p>
  </w:endnote>
  <w:endnote w:type="continuationSeparator" w:id="0">
    <w:p w14:paraId="315743EF" w14:textId="77777777" w:rsidR="009D2D38" w:rsidRDefault="009D2D38" w:rsidP="00B3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7E71" w14:textId="7AED878D" w:rsidR="009D2D38" w:rsidRPr="00DF333C" w:rsidRDefault="00771BFB" w:rsidP="00771BFB">
    <w:pPr>
      <w:pStyle w:val="Footer"/>
    </w:pPr>
    <w:r>
      <w:t xml:space="preserve">ISP Minutes – </w:t>
    </w:r>
    <w:r w:rsidR="00434F39">
      <w:t xml:space="preserve">May </w:t>
    </w:r>
    <w:r w:rsidR="00AE1CCB">
      <w:t>23</w:t>
    </w:r>
    <w:r w:rsidR="00434F39">
      <w:t>,</w:t>
    </w:r>
    <w:r w:rsidR="005A494E">
      <w:t xml:space="preserve"> </w:t>
    </w:r>
    <w:r w:rsidR="00DF333C">
      <w:t>2025</w:t>
    </w:r>
    <w:r w:rsidR="00B50EC2">
      <w:ptab w:relativeTo="margin" w:alignment="right" w:leader="none"/>
    </w:r>
    <w:r w:rsidRPr="00D53F2A">
      <w:t xml:space="preserve">Page </w:t>
    </w:r>
    <w:r w:rsidRPr="00D53F2A">
      <w:rPr>
        <w:bCs/>
      </w:rPr>
      <w:fldChar w:fldCharType="begin"/>
    </w:r>
    <w:r w:rsidRPr="00D53F2A">
      <w:rPr>
        <w:bCs/>
      </w:rPr>
      <w:instrText xml:space="preserve"> PAGE  \* Arabic  \* MERGEFORMAT </w:instrText>
    </w:r>
    <w:r w:rsidRPr="00D53F2A">
      <w:rPr>
        <w:bCs/>
      </w:rPr>
      <w:fldChar w:fldCharType="separate"/>
    </w:r>
    <w:r>
      <w:rPr>
        <w:bCs/>
      </w:rPr>
      <w:t>1</w:t>
    </w:r>
    <w:r w:rsidRPr="00D53F2A">
      <w:rPr>
        <w:bCs/>
      </w:rPr>
      <w:fldChar w:fldCharType="end"/>
    </w:r>
    <w:r w:rsidRPr="00D53F2A">
      <w:t xml:space="preserve"> of </w:t>
    </w:r>
    <w:r w:rsidRPr="00D53F2A">
      <w:rPr>
        <w:bCs/>
      </w:rPr>
      <w:fldChar w:fldCharType="begin"/>
    </w:r>
    <w:r w:rsidRPr="00D53F2A">
      <w:rPr>
        <w:bCs/>
      </w:rPr>
      <w:instrText xml:space="preserve"> NUMPAGES  \* Arabic  \* MERGEFORMAT </w:instrText>
    </w:r>
    <w:r w:rsidRPr="00D53F2A">
      <w:rPr>
        <w:bCs/>
      </w:rPr>
      <w:fldChar w:fldCharType="separate"/>
    </w:r>
    <w:r>
      <w:rPr>
        <w:bCs/>
      </w:rPr>
      <w:t>3</w:t>
    </w:r>
    <w:r w:rsidRPr="00D53F2A">
      <w:rPr>
        <w:bCs/>
      </w:rPr>
      <w:fldChar w:fldCharType="end"/>
    </w:r>
  </w:p>
  <w:p w14:paraId="18EAB2BF" w14:textId="77777777" w:rsidR="009D2D38" w:rsidRDefault="009D2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DDC45" w14:textId="77777777" w:rsidR="009D2D38" w:rsidRDefault="009D2D38" w:rsidP="00B3679E">
      <w:r>
        <w:separator/>
      </w:r>
    </w:p>
  </w:footnote>
  <w:footnote w:type="continuationSeparator" w:id="0">
    <w:p w14:paraId="61C6C720" w14:textId="77777777" w:rsidR="009D2D38" w:rsidRDefault="009D2D38" w:rsidP="00B36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0DE9"/>
    <w:multiLevelType w:val="hybridMultilevel"/>
    <w:tmpl w:val="CF101400"/>
    <w:lvl w:ilvl="0" w:tplc="2D4622E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650B1"/>
    <w:multiLevelType w:val="hybridMultilevel"/>
    <w:tmpl w:val="832A5A30"/>
    <w:lvl w:ilvl="0" w:tplc="93CC6C3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6872"/>
    <w:multiLevelType w:val="hybridMultilevel"/>
    <w:tmpl w:val="56265D7E"/>
    <w:lvl w:ilvl="0" w:tplc="31A879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49723">
    <w:abstractNumId w:val="0"/>
  </w:num>
  <w:num w:numId="2" w16cid:durableId="1666474728">
    <w:abstractNumId w:val="1"/>
  </w:num>
  <w:num w:numId="3" w16cid:durableId="8430548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195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580"/>
    <w:rsid w:val="00001969"/>
    <w:rsid w:val="00002AFB"/>
    <w:rsid w:val="00003519"/>
    <w:rsid w:val="00003D86"/>
    <w:rsid w:val="0000413A"/>
    <w:rsid w:val="000054A5"/>
    <w:rsid w:val="000057F6"/>
    <w:rsid w:val="00005BE7"/>
    <w:rsid w:val="00006170"/>
    <w:rsid w:val="000061D5"/>
    <w:rsid w:val="000068E9"/>
    <w:rsid w:val="00006E20"/>
    <w:rsid w:val="00006F1E"/>
    <w:rsid w:val="000101A4"/>
    <w:rsid w:val="0001068A"/>
    <w:rsid w:val="000112A3"/>
    <w:rsid w:val="000112B4"/>
    <w:rsid w:val="00012D2A"/>
    <w:rsid w:val="00012DA8"/>
    <w:rsid w:val="0001376C"/>
    <w:rsid w:val="00013A12"/>
    <w:rsid w:val="0001482A"/>
    <w:rsid w:val="00015667"/>
    <w:rsid w:val="000159EF"/>
    <w:rsid w:val="00015B21"/>
    <w:rsid w:val="000167AB"/>
    <w:rsid w:val="00017AC7"/>
    <w:rsid w:val="0002366E"/>
    <w:rsid w:val="000237CA"/>
    <w:rsid w:val="00023F69"/>
    <w:rsid w:val="000249B8"/>
    <w:rsid w:val="000260FC"/>
    <w:rsid w:val="0002612D"/>
    <w:rsid w:val="000265DA"/>
    <w:rsid w:val="0002673A"/>
    <w:rsid w:val="00026A0A"/>
    <w:rsid w:val="00027F66"/>
    <w:rsid w:val="000302F3"/>
    <w:rsid w:val="000304CE"/>
    <w:rsid w:val="00031E42"/>
    <w:rsid w:val="00032445"/>
    <w:rsid w:val="00033343"/>
    <w:rsid w:val="00034AED"/>
    <w:rsid w:val="00034C51"/>
    <w:rsid w:val="00040404"/>
    <w:rsid w:val="000435D0"/>
    <w:rsid w:val="000471B7"/>
    <w:rsid w:val="00047268"/>
    <w:rsid w:val="00047C70"/>
    <w:rsid w:val="00050138"/>
    <w:rsid w:val="00051757"/>
    <w:rsid w:val="00051B0D"/>
    <w:rsid w:val="00051E5C"/>
    <w:rsid w:val="000524F4"/>
    <w:rsid w:val="00052625"/>
    <w:rsid w:val="00052B31"/>
    <w:rsid w:val="00052D5F"/>
    <w:rsid w:val="00053D2B"/>
    <w:rsid w:val="00054173"/>
    <w:rsid w:val="00055E4E"/>
    <w:rsid w:val="0005772E"/>
    <w:rsid w:val="000578B7"/>
    <w:rsid w:val="00060056"/>
    <w:rsid w:val="00060A57"/>
    <w:rsid w:val="000617D0"/>
    <w:rsid w:val="0006253C"/>
    <w:rsid w:val="00063BCE"/>
    <w:rsid w:val="00064467"/>
    <w:rsid w:val="00064D8C"/>
    <w:rsid w:val="00064E99"/>
    <w:rsid w:val="00065921"/>
    <w:rsid w:val="00066120"/>
    <w:rsid w:val="00066476"/>
    <w:rsid w:val="00066A60"/>
    <w:rsid w:val="00067A78"/>
    <w:rsid w:val="000710D0"/>
    <w:rsid w:val="0007197C"/>
    <w:rsid w:val="00071D04"/>
    <w:rsid w:val="0007273A"/>
    <w:rsid w:val="0007288F"/>
    <w:rsid w:val="000728B8"/>
    <w:rsid w:val="00072C0F"/>
    <w:rsid w:val="000740E8"/>
    <w:rsid w:val="000752E1"/>
    <w:rsid w:val="000766EB"/>
    <w:rsid w:val="00076B0A"/>
    <w:rsid w:val="00076E24"/>
    <w:rsid w:val="000772F5"/>
    <w:rsid w:val="00077531"/>
    <w:rsid w:val="000778C0"/>
    <w:rsid w:val="0008139B"/>
    <w:rsid w:val="00082314"/>
    <w:rsid w:val="0008310C"/>
    <w:rsid w:val="00083445"/>
    <w:rsid w:val="0008377A"/>
    <w:rsid w:val="00083D6F"/>
    <w:rsid w:val="00085A77"/>
    <w:rsid w:val="0008665B"/>
    <w:rsid w:val="00086AAE"/>
    <w:rsid w:val="00086BAD"/>
    <w:rsid w:val="00087841"/>
    <w:rsid w:val="000909EE"/>
    <w:rsid w:val="0009282B"/>
    <w:rsid w:val="00093768"/>
    <w:rsid w:val="00093AF2"/>
    <w:rsid w:val="00094648"/>
    <w:rsid w:val="00094F04"/>
    <w:rsid w:val="000964DF"/>
    <w:rsid w:val="000965DA"/>
    <w:rsid w:val="00096735"/>
    <w:rsid w:val="000975FF"/>
    <w:rsid w:val="00097A48"/>
    <w:rsid w:val="00097FD4"/>
    <w:rsid w:val="000A0C41"/>
    <w:rsid w:val="000A4263"/>
    <w:rsid w:val="000A54E1"/>
    <w:rsid w:val="000A57BB"/>
    <w:rsid w:val="000A63A5"/>
    <w:rsid w:val="000A67BC"/>
    <w:rsid w:val="000A734E"/>
    <w:rsid w:val="000B0CCE"/>
    <w:rsid w:val="000B0DB2"/>
    <w:rsid w:val="000B1C29"/>
    <w:rsid w:val="000B1DC6"/>
    <w:rsid w:val="000B3123"/>
    <w:rsid w:val="000B4DE7"/>
    <w:rsid w:val="000B6C54"/>
    <w:rsid w:val="000B72DC"/>
    <w:rsid w:val="000B7E86"/>
    <w:rsid w:val="000B7FDA"/>
    <w:rsid w:val="000C1318"/>
    <w:rsid w:val="000C215C"/>
    <w:rsid w:val="000C26DF"/>
    <w:rsid w:val="000C3BD6"/>
    <w:rsid w:val="000C3DF9"/>
    <w:rsid w:val="000C41F0"/>
    <w:rsid w:val="000C4E25"/>
    <w:rsid w:val="000C4F95"/>
    <w:rsid w:val="000C6147"/>
    <w:rsid w:val="000C71BF"/>
    <w:rsid w:val="000C7B39"/>
    <w:rsid w:val="000D07A6"/>
    <w:rsid w:val="000D18D8"/>
    <w:rsid w:val="000D1F27"/>
    <w:rsid w:val="000D26D7"/>
    <w:rsid w:val="000D3648"/>
    <w:rsid w:val="000D5EBB"/>
    <w:rsid w:val="000D6984"/>
    <w:rsid w:val="000D6ABD"/>
    <w:rsid w:val="000D7015"/>
    <w:rsid w:val="000D7B7D"/>
    <w:rsid w:val="000D7C36"/>
    <w:rsid w:val="000E05FD"/>
    <w:rsid w:val="000E07D5"/>
    <w:rsid w:val="000E0C09"/>
    <w:rsid w:val="000E0E6F"/>
    <w:rsid w:val="000E1EE0"/>
    <w:rsid w:val="000E4286"/>
    <w:rsid w:val="000E4530"/>
    <w:rsid w:val="000E5956"/>
    <w:rsid w:val="000E6C52"/>
    <w:rsid w:val="000E7D87"/>
    <w:rsid w:val="000E7F38"/>
    <w:rsid w:val="000F05C7"/>
    <w:rsid w:val="000F090C"/>
    <w:rsid w:val="000F1321"/>
    <w:rsid w:val="000F1A74"/>
    <w:rsid w:val="000F22A9"/>
    <w:rsid w:val="000F2657"/>
    <w:rsid w:val="000F2A28"/>
    <w:rsid w:val="000F3D3B"/>
    <w:rsid w:val="000F4F25"/>
    <w:rsid w:val="000F5500"/>
    <w:rsid w:val="000F6813"/>
    <w:rsid w:val="000F7292"/>
    <w:rsid w:val="000F7635"/>
    <w:rsid w:val="000F77F7"/>
    <w:rsid w:val="00100249"/>
    <w:rsid w:val="001009B9"/>
    <w:rsid w:val="00101238"/>
    <w:rsid w:val="00102AFF"/>
    <w:rsid w:val="00103295"/>
    <w:rsid w:val="00104BFD"/>
    <w:rsid w:val="00105741"/>
    <w:rsid w:val="00105B2F"/>
    <w:rsid w:val="00106188"/>
    <w:rsid w:val="001064A9"/>
    <w:rsid w:val="00106A54"/>
    <w:rsid w:val="00110237"/>
    <w:rsid w:val="00110F3C"/>
    <w:rsid w:val="00111C46"/>
    <w:rsid w:val="0011246C"/>
    <w:rsid w:val="00112C3D"/>
    <w:rsid w:val="0011519A"/>
    <w:rsid w:val="00115B9B"/>
    <w:rsid w:val="00115D1B"/>
    <w:rsid w:val="00115D40"/>
    <w:rsid w:val="001160B7"/>
    <w:rsid w:val="00116927"/>
    <w:rsid w:val="001176F3"/>
    <w:rsid w:val="00117913"/>
    <w:rsid w:val="00120F6F"/>
    <w:rsid w:val="001210AA"/>
    <w:rsid w:val="00121E01"/>
    <w:rsid w:val="00123AA9"/>
    <w:rsid w:val="0012451F"/>
    <w:rsid w:val="00125C0B"/>
    <w:rsid w:val="00125E51"/>
    <w:rsid w:val="001263D6"/>
    <w:rsid w:val="00127217"/>
    <w:rsid w:val="001272B4"/>
    <w:rsid w:val="00131237"/>
    <w:rsid w:val="00131A7E"/>
    <w:rsid w:val="00131F48"/>
    <w:rsid w:val="00132969"/>
    <w:rsid w:val="00134632"/>
    <w:rsid w:val="0013476F"/>
    <w:rsid w:val="00136BE7"/>
    <w:rsid w:val="00137A97"/>
    <w:rsid w:val="0014048C"/>
    <w:rsid w:val="00140962"/>
    <w:rsid w:val="00141BBB"/>
    <w:rsid w:val="0014305F"/>
    <w:rsid w:val="0014322A"/>
    <w:rsid w:val="00143485"/>
    <w:rsid w:val="0014366F"/>
    <w:rsid w:val="0014408E"/>
    <w:rsid w:val="0014508C"/>
    <w:rsid w:val="0014515F"/>
    <w:rsid w:val="00147A8A"/>
    <w:rsid w:val="00150187"/>
    <w:rsid w:val="0015232D"/>
    <w:rsid w:val="0015277C"/>
    <w:rsid w:val="001555C8"/>
    <w:rsid w:val="001562AA"/>
    <w:rsid w:val="00156EF2"/>
    <w:rsid w:val="0015744F"/>
    <w:rsid w:val="00162C05"/>
    <w:rsid w:val="00162F13"/>
    <w:rsid w:val="001634F3"/>
    <w:rsid w:val="001638B3"/>
    <w:rsid w:val="00163B25"/>
    <w:rsid w:val="00164C80"/>
    <w:rsid w:val="00165C83"/>
    <w:rsid w:val="001668B0"/>
    <w:rsid w:val="00166957"/>
    <w:rsid w:val="00166E18"/>
    <w:rsid w:val="0017093F"/>
    <w:rsid w:val="00170B39"/>
    <w:rsid w:val="001720CA"/>
    <w:rsid w:val="00173CC3"/>
    <w:rsid w:val="00174D45"/>
    <w:rsid w:val="00176258"/>
    <w:rsid w:val="001766F8"/>
    <w:rsid w:val="001776B6"/>
    <w:rsid w:val="0018003C"/>
    <w:rsid w:val="001821A0"/>
    <w:rsid w:val="00184898"/>
    <w:rsid w:val="001854D1"/>
    <w:rsid w:val="0018615E"/>
    <w:rsid w:val="00187205"/>
    <w:rsid w:val="0018755D"/>
    <w:rsid w:val="0018793C"/>
    <w:rsid w:val="00187BF9"/>
    <w:rsid w:val="001920D2"/>
    <w:rsid w:val="00193985"/>
    <w:rsid w:val="00194475"/>
    <w:rsid w:val="00195576"/>
    <w:rsid w:val="00195B71"/>
    <w:rsid w:val="001961EE"/>
    <w:rsid w:val="00196F7D"/>
    <w:rsid w:val="0019750B"/>
    <w:rsid w:val="001A0458"/>
    <w:rsid w:val="001A0D9E"/>
    <w:rsid w:val="001A0E40"/>
    <w:rsid w:val="001A1F8D"/>
    <w:rsid w:val="001A293B"/>
    <w:rsid w:val="001A2EF5"/>
    <w:rsid w:val="001A32C2"/>
    <w:rsid w:val="001A3E08"/>
    <w:rsid w:val="001A460D"/>
    <w:rsid w:val="001A50BB"/>
    <w:rsid w:val="001A5DBE"/>
    <w:rsid w:val="001A670B"/>
    <w:rsid w:val="001A6E8A"/>
    <w:rsid w:val="001A7CC4"/>
    <w:rsid w:val="001B0042"/>
    <w:rsid w:val="001B008A"/>
    <w:rsid w:val="001B1836"/>
    <w:rsid w:val="001B2559"/>
    <w:rsid w:val="001B395F"/>
    <w:rsid w:val="001B3E1F"/>
    <w:rsid w:val="001B51C8"/>
    <w:rsid w:val="001B5EDC"/>
    <w:rsid w:val="001B68F7"/>
    <w:rsid w:val="001B6B17"/>
    <w:rsid w:val="001B707D"/>
    <w:rsid w:val="001B76E4"/>
    <w:rsid w:val="001B791E"/>
    <w:rsid w:val="001C0B61"/>
    <w:rsid w:val="001C14ED"/>
    <w:rsid w:val="001C1870"/>
    <w:rsid w:val="001C2452"/>
    <w:rsid w:val="001C3476"/>
    <w:rsid w:val="001C4B66"/>
    <w:rsid w:val="001C4B95"/>
    <w:rsid w:val="001C519E"/>
    <w:rsid w:val="001C5227"/>
    <w:rsid w:val="001C5426"/>
    <w:rsid w:val="001C7FFD"/>
    <w:rsid w:val="001D0310"/>
    <w:rsid w:val="001D08A7"/>
    <w:rsid w:val="001D0A08"/>
    <w:rsid w:val="001D0B30"/>
    <w:rsid w:val="001D1B50"/>
    <w:rsid w:val="001D1F2B"/>
    <w:rsid w:val="001D2126"/>
    <w:rsid w:val="001D23A4"/>
    <w:rsid w:val="001D30A2"/>
    <w:rsid w:val="001D335F"/>
    <w:rsid w:val="001D3A8E"/>
    <w:rsid w:val="001D5870"/>
    <w:rsid w:val="001D717A"/>
    <w:rsid w:val="001E18C2"/>
    <w:rsid w:val="001E2381"/>
    <w:rsid w:val="001E34D9"/>
    <w:rsid w:val="001E3679"/>
    <w:rsid w:val="001E5FAC"/>
    <w:rsid w:val="001E602F"/>
    <w:rsid w:val="001E617C"/>
    <w:rsid w:val="001E6951"/>
    <w:rsid w:val="001F04F4"/>
    <w:rsid w:val="001F0C26"/>
    <w:rsid w:val="001F106A"/>
    <w:rsid w:val="001F1072"/>
    <w:rsid w:val="001F3899"/>
    <w:rsid w:val="001F3A93"/>
    <w:rsid w:val="001F3FF2"/>
    <w:rsid w:val="001F5F0F"/>
    <w:rsid w:val="001F6282"/>
    <w:rsid w:val="001F6E3E"/>
    <w:rsid w:val="001F78F9"/>
    <w:rsid w:val="001F7994"/>
    <w:rsid w:val="00200E5B"/>
    <w:rsid w:val="00200EE2"/>
    <w:rsid w:val="00203B73"/>
    <w:rsid w:val="00204388"/>
    <w:rsid w:val="0020671E"/>
    <w:rsid w:val="00210EBC"/>
    <w:rsid w:val="0021363D"/>
    <w:rsid w:val="002147A3"/>
    <w:rsid w:val="00215171"/>
    <w:rsid w:val="002156A0"/>
    <w:rsid w:val="00216782"/>
    <w:rsid w:val="00217529"/>
    <w:rsid w:val="00217989"/>
    <w:rsid w:val="00217C49"/>
    <w:rsid w:val="00220640"/>
    <w:rsid w:val="00220ED3"/>
    <w:rsid w:val="002210ED"/>
    <w:rsid w:val="002212B9"/>
    <w:rsid w:val="002219D9"/>
    <w:rsid w:val="002220CA"/>
    <w:rsid w:val="00223042"/>
    <w:rsid w:val="00223443"/>
    <w:rsid w:val="00223E92"/>
    <w:rsid w:val="002265C0"/>
    <w:rsid w:val="002273AD"/>
    <w:rsid w:val="002278E8"/>
    <w:rsid w:val="00231656"/>
    <w:rsid w:val="0023287E"/>
    <w:rsid w:val="002329BB"/>
    <w:rsid w:val="0023332B"/>
    <w:rsid w:val="00233C00"/>
    <w:rsid w:val="00233FD5"/>
    <w:rsid w:val="0023425D"/>
    <w:rsid w:val="002345E2"/>
    <w:rsid w:val="002346C6"/>
    <w:rsid w:val="002347BF"/>
    <w:rsid w:val="00235599"/>
    <w:rsid w:val="002355AE"/>
    <w:rsid w:val="00235883"/>
    <w:rsid w:val="00236AB7"/>
    <w:rsid w:val="00236BF3"/>
    <w:rsid w:val="00236F2E"/>
    <w:rsid w:val="002372C3"/>
    <w:rsid w:val="002378AF"/>
    <w:rsid w:val="00240B5B"/>
    <w:rsid w:val="00241162"/>
    <w:rsid w:val="0024256F"/>
    <w:rsid w:val="00242BBE"/>
    <w:rsid w:val="00243525"/>
    <w:rsid w:val="0024375C"/>
    <w:rsid w:val="00243E55"/>
    <w:rsid w:val="002448F6"/>
    <w:rsid w:val="00245429"/>
    <w:rsid w:val="002525DE"/>
    <w:rsid w:val="002539A4"/>
    <w:rsid w:val="002540D7"/>
    <w:rsid w:val="00254482"/>
    <w:rsid w:val="0025461F"/>
    <w:rsid w:val="0025579C"/>
    <w:rsid w:val="002557C2"/>
    <w:rsid w:val="00255A09"/>
    <w:rsid w:val="002562F3"/>
    <w:rsid w:val="0025724A"/>
    <w:rsid w:val="00257BBE"/>
    <w:rsid w:val="00257F96"/>
    <w:rsid w:val="00260517"/>
    <w:rsid w:val="0026285D"/>
    <w:rsid w:val="002629EA"/>
    <w:rsid w:val="0026324B"/>
    <w:rsid w:val="00263707"/>
    <w:rsid w:val="00265C09"/>
    <w:rsid w:val="00266504"/>
    <w:rsid w:val="00266800"/>
    <w:rsid w:val="0026791F"/>
    <w:rsid w:val="00267CC2"/>
    <w:rsid w:val="00270B5F"/>
    <w:rsid w:val="00271251"/>
    <w:rsid w:val="002716C0"/>
    <w:rsid w:val="0027191D"/>
    <w:rsid w:val="002731ED"/>
    <w:rsid w:val="002755D0"/>
    <w:rsid w:val="00275824"/>
    <w:rsid w:val="00275A14"/>
    <w:rsid w:val="00276811"/>
    <w:rsid w:val="00276E13"/>
    <w:rsid w:val="00276F1C"/>
    <w:rsid w:val="00277061"/>
    <w:rsid w:val="00280100"/>
    <w:rsid w:val="00280EFC"/>
    <w:rsid w:val="002810C4"/>
    <w:rsid w:val="002812D7"/>
    <w:rsid w:val="00281A8C"/>
    <w:rsid w:val="00281A9D"/>
    <w:rsid w:val="00282FBA"/>
    <w:rsid w:val="0029095D"/>
    <w:rsid w:val="00290F9B"/>
    <w:rsid w:val="002916BE"/>
    <w:rsid w:val="00292666"/>
    <w:rsid w:val="0029385F"/>
    <w:rsid w:val="00296064"/>
    <w:rsid w:val="002977F0"/>
    <w:rsid w:val="002978C8"/>
    <w:rsid w:val="002A004C"/>
    <w:rsid w:val="002A1E1C"/>
    <w:rsid w:val="002A1FE9"/>
    <w:rsid w:val="002A20EC"/>
    <w:rsid w:val="002A33BE"/>
    <w:rsid w:val="002A3420"/>
    <w:rsid w:val="002A4C96"/>
    <w:rsid w:val="002A50A3"/>
    <w:rsid w:val="002A5DA9"/>
    <w:rsid w:val="002A70BF"/>
    <w:rsid w:val="002A74AA"/>
    <w:rsid w:val="002A757E"/>
    <w:rsid w:val="002B05C1"/>
    <w:rsid w:val="002B2251"/>
    <w:rsid w:val="002B4867"/>
    <w:rsid w:val="002B4F82"/>
    <w:rsid w:val="002B611D"/>
    <w:rsid w:val="002B77BB"/>
    <w:rsid w:val="002B7D44"/>
    <w:rsid w:val="002C0D5B"/>
    <w:rsid w:val="002C157F"/>
    <w:rsid w:val="002C22D0"/>
    <w:rsid w:val="002C2685"/>
    <w:rsid w:val="002C3519"/>
    <w:rsid w:val="002C3FB3"/>
    <w:rsid w:val="002C4E82"/>
    <w:rsid w:val="002C5398"/>
    <w:rsid w:val="002C57D2"/>
    <w:rsid w:val="002C6D7F"/>
    <w:rsid w:val="002C7150"/>
    <w:rsid w:val="002D03F9"/>
    <w:rsid w:val="002D1187"/>
    <w:rsid w:val="002D1B98"/>
    <w:rsid w:val="002D1D91"/>
    <w:rsid w:val="002D29B0"/>
    <w:rsid w:val="002D2D49"/>
    <w:rsid w:val="002D433D"/>
    <w:rsid w:val="002D4456"/>
    <w:rsid w:val="002D52CD"/>
    <w:rsid w:val="002D53A1"/>
    <w:rsid w:val="002D5BC1"/>
    <w:rsid w:val="002D6909"/>
    <w:rsid w:val="002E093A"/>
    <w:rsid w:val="002E10A5"/>
    <w:rsid w:val="002E2306"/>
    <w:rsid w:val="002E2B28"/>
    <w:rsid w:val="002E6690"/>
    <w:rsid w:val="002E6BD0"/>
    <w:rsid w:val="002E7745"/>
    <w:rsid w:val="002E79C8"/>
    <w:rsid w:val="002E7A06"/>
    <w:rsid w:val="002E7D2A"/>
    <w:rsid w:val="002F1A31"/>
    <w:rsid w:val="002F1E0D"/>
    <w:rsid w:val="002F26B2"/>
    <w:rsid w:val="002F26DE"/>
    <w:rsid w:val="002F323F"/>
    <w:rsid w:val="002F34CE"/>
    <w:rsid w:val="002F48AC"/>
    <w:rsid w:val="002F566C"/>
    <w:rsid w:val="002F58F8"/>
    <w:rsid w:val="002F608B"/>
    <w:rsid w:val="002F6874"/>
    <w:rsid w:val="00300407"/>
    <w:rsid w:val="0030074F"/>
    <w:rsid w:val="00302DF5"/>
    <w:rsid w:val="003037E7"/>
    <w:rsid w:val="00304C5F"/>
    <w:rsid w:val="00305EB4"/>
    <w:rsid w:val="0030643A"/>
    <w:rsid w:val="00306948"/>
    <w:rsid w:val="00307337"/>
    <w:rsid w:val="0030781D"/>
    <w:rsid w:val="00310D6A"/>
    <w:rsid w:val="00312C40"/>
    <w:rsid w:val="003132D7"/>
    <w:rsid w:val="00313F48"/>
    <w:rsid w:val="003148D8"/>
    <w:rsid w:val="00314AC5"/>
    <w:rsid w:val="00316D63"/>
    <w:rsid w:val="003202E1"/>
    <w:rsid w:val="003234A2"/>
    <w:rsid w:val="003235DF"/>
    <w:rsid w:val="003237EF"/>
    <w:rsid w:val="00324612"/>
    <w:rsid w:val="00325C0A"/>
    <w:rsid w:val="00325F7F"/>
    <w:rsid w:val="0032695A"/>
    <w:rsid w:val="003311EF"/>
    <w:rsid w:val="00331599"/>
    <w:rsid w:val="00332DC8"/>
    <w:rsid w:val="003338F0"/>
    <w:rsid w:val="00333E94"/>
    <w:rsid w:val="00334FCA"/>
    <w:rsid w:val="0033512D"/>
    <w:rsid w:val="00335BED"/>
    <w:rsid w:val="00336538"/>
    <w:rsid w:val="00337586"/>
    <w:rsid w:val="00337EB9"/>
    <w:rsid w:val="00340830"/>
    <w:rsid w:val="0034097A"/>
    <w:rsid w:val="00341E97"/>
    <w:rsid w:val="00342361"/>
    <w:rsid w:val="003446D1"/>
    <w:rsid w:val="00345445"/>
    <w:rsid w:val="00346214"/>
    <w:rsid w:val="00347843"/>
    <w:rsid w:val="00351E82"/>
    <w:rsid w:val="00352804"/>
    <w:rsid w:val="00352C14"/>
    <w:rsid w:val="003539BB"/>
    <w:rsid w:val="00353EE9"/>
    <w:rsid w:val="00355684"/>
    <w:rsid w:val="0035648A"/>
    <w:rsid w:val="00356926"/>
    <w:rsid w:val="00356A31"/>
    <w:rsid w:val="0035722E"/>
    <w:rsid w:val="003579BC"/>
    <w:rsid w:val="00357F26"/>
    <w:rsid w:val="003601F6"/>
    <w:rsid w:val="003606F7"/>
    <w:rsid w:val="00361762"/>
    <w:rsid w:val="00361915"/>
    <w:rsid w:val="00362697"/>
    <w:rsid w:val="003628F6"/>
    <w:rsid w:val="003635C9"/>
    <w:rsid w:val="00363677"/>
    <w:rsid w:val="00363AAB"/>
    <w:rsid w:val="00363FCC"/>
    <w:rsid w:val="003654FC"/>
    <w:rsid w:val="0036565C"/>
    <w:rsid w:val="00366554"/>
    <w:rsid w:val="0036723C"/>
    <w:rsid w:val="0036751F"/>
    <w:rsid w:val="003675F6"/>
    <w:rsid w:val="003676A3"/>
    <w:rsid w:val="003704F5"/>
    <w:rsid w:val="00370DBF"/>
    <w:rsid w:val="00371755"/>
    <w:rsid w:val="003718B4"/>
    <w:rsid w:val="00372DC5"/>
    <w:rsid w:val="00372E62"/>
    <w:rsid w:val="003735A9"/>
    <w:rsid w:val="00375D53"/>
    <w:rsid w:val="0037628F"/>
    <w:rsid w:val="00376698"/>
    <w:rsid w:val="0037758F"/>
    <w:rsid w:val="00377A3F"/>
    <w:rsid w:val="00377D5C"/>
    <w:rsid w:val="00381256"/>
    <w:rsid w:val="00382E59"/>
    <w:rsid w:val="003837CD"/>
    <w:rsid w:val="00385776"/>
    <w:rsid w:val="003878C9"/>
    <w:rsid w:val="003905AE"/>
    <w:rsid w:val="00391413"/>
    <w:rsid w:val="00391515"/>
    <w:rsid w:val="003927B9"/>
    <w:rsid w:val="003928E8"/>
    <w:rsid w:val="0039334F"/>
    <w:rsid w:val="003934E9"/>
    <w:rsid w:val="003934F1"/>
    <w:rsid w:val="003937FF"/>
    <w:rsid w:val="00393AA9"/>
    <w:rsid w:val="00394901"/>
    <w:rsid w:val="00394EE8"/>
    <w:rsid w:val="00395AEC"/>
    <w:rsid w:val="00396352"/>
    <w:rsid w:val="003975B6"/>
    <w:rsid w:val="00397760"/>
    <w:rsid w:val="00397B2F"/>
    <w:rsid w:val="003A07AF"/>
    <w:rsid w:val="003A0D7B"/>
    <w:rsid w:val="003A259E"/>
    <w:rsid w:val="003A314A"/>
    <w:rsid w:val="003A397D"/>
    <w:rsid w:val="003A3E95"/>
    <w:rsid w:val="003A4FE3"/>
    <w:rsid w:val="003A612A"/>
    <w:rsid w:val="003A7DBF"/>
    <w:rsid w:val="003B1E7B"/>
    <w:rsid w:val="003B22C4"/>
    <w:rsid w:val="003B250D"/>
    <w:rsid w:val="003B2E4A"/>
    <w:rsid w:val="003B33C8"/>
    <w:rsid w:val="003B3644"/>
    <w:rsid w:val="003B3F06"/>
    <w:rsid w:val="003B4188"/>
    <w:rsid w:val="003B45C7"/>
    <w:rsid w:val="003B4648"/>
    <w:rsid w:val="003B4961"/>
    <w:rsid w:val="003B4CEF"/>
    <w:rsid w:val="003B4F23"/>
    <w:rsid w:val="003B57E4"/>
    <w:rsid w:val="003B640C"/>
    <w:rsid w:val="003B705C"/>
    <w:rsid w:val="003B7F84"/>
    <w:rsid w:val="003C0246"/>
    <w:rsid w:val="003C254A"/>
    <w:rsid w:val="003C4634"/>
    <w:rsid w:val="003C4777"/>
    <w:rsid w:val="003C4B25"/>
    <w:rsid w:val="003C5277"/>
    <w:rsid w:val="003C55EF"/>
    <w:rsid w:val="003C59DE"/>
    <w:rsid w:val="003C5BEE"/>
    <w:rsid w:val="003C65F5"/>
    <w:rsid w:val="003C6C04"/>
    <w:rsid w:val="003C7BBF"/>
    <w:rsid w:val="003D086C"/>
    <w:rsid w:val="003D0F7B"/>
    <w:rsid w:val="003D22DF"/>
    <w:rsid w:val="003D236B"/>
    <w:rsid w:val="003D3F51"/>
    <w:rsid w:val="003D4B6C"/>
    <w:rsid w:val="003D5CEA"/>
    <w:rsid w:val="003D5E03"/>
    <w:rsid w:val="003D614B"/>
    <w:rsid w:val="003D6158"/>
    <w:rsid w:val="003D6FDA"/>
    <w:rsid w:val="003D7217"/>
    <w:rsid w:val="003E04BB"/>
    <w:rsid w:val="003E06FA"/>
    <w:rsid w:val="003E0E97"/>
    <w:rsid w:val="003E1530"/>
    <w:rsid w:val="003E18A2"/>
    <w:rsid w:val="003E1904"/>
    <w:rsid w:val="003E1B36"/>
    <w:rsid w:val="003E2674"/>
    <w:rsid w:val="003E59B9"/>
    <w:rsid w:val="003E5D32"/>
    <w:rsid w:val="003E62E5"/>
    <w:rsid w:val="003E6F42"/>
    <w:rsid w:val="003E6FCD"/>
    <w:rsid w:val="003E76FB"/>
    <w:rsid w:val="003F1160"/>
    <w:rsid w:val="003F44E0"/>
    <w:rsid w:val="003F4720"/>
    <w:rsid w:val="003F5E72"/>
    <w:rsid w:val="003F63F6"/>
    <w:rsid w:val="003F713F"/>
    <w:rsid w:val="003F7E67"/>
    <w:rsid w:val="004001A6"/>
    <w:rsid w:val="0040036D"/>
    <w:rsid w:val="00400896"/>
    <w:rsid w:val="00401A28"/>
    <w:rsid w:val="00401C3C"/>
    <w:rsid w:val="00401E0C"/>
    <w:rsid w:val="004032F6"/>
    <w:rsid w:val="0040490E"/>
    <w:rsid w:val="00407D11"/>
    <w:rsid w:val="00407EA8"/>
    <w:rsid w:val="00410667"/>
    <w:rsid w:val="00410FCD"/>
    <w:rsid w:val="004111EF"/>
    <w:rsid w:val="00411202"/>
    <w:rsid w:val="00411D8C"/>
    <w:rsid w:val="00411F63"/>
    <w:rsid w:val="00412B9F"/>
    <w:rsid w:val="00412EF0"/>
    <w:rsid w:val="00413F09"/>
    <w:rsid w:val="004145FD"/>
    <w:rsid w:val="00415A60"/>
    <w:rsid w:val="00416459"/>
    <w:rsid w:val="004169C8"/>
    <w:rsid w:val="00417055"/>
    <w:rsid w:val="004170CC"/>
    <w:rsid w:val="00417307"/>
    <w:rsid w:val="00417494"/>
    <w:rsid w:val="00420653"/>
    <w:rsid w:val="00420DDF"/>
    <w:rsid w:val="00421198"/>
    <w:rsid w:val="00421C22"/>
    <w:rsid w:val="00423750"/>
    <w:rsid w:val="00425B54"/>
    <w:rsid w:val="00425CA0"/>
    <w:rsid w:val="00425CD1"/>
    <w:rsid w:val="00425F6D"/>
    <w:rsid w:val="004260F3"/>
    <w:rsid w:val="00433640"/>
    <w:rsid w:val="004345D5"/>
    <w:rsid w:val="004347E3"/>
    <w:rsid w:val="00434C3F"/>
    <w:rsid w:val="00434F39"/>
    <w:rsid w:val="00435DE8"/>
    <w:rsid w:val="00436C0E"/>
    <w:rsid w:val="004374B5"/>
    <w:rsid w:val="00437D96"/>
    <w:rsid w:val="00437FD9"/>
    <w:rsid w:val="00441429"/>
    <w:rsid w:val="00441899"/>
    <w:rsid w:val="00441A86"/>
    <w:rsid w:val="00441CEA"/>
    <w:rsid w:val="004426DA"/>
    <w:rsid w:val="00442D95"/>
    <w:rsid w:val="00445745"/>
    <w:rsid w:val="00445908"/>
    <w:rsid w:val="0044630E"/>
    <w:rsid w:val="00446AD3"/>
    <w:rsid w:val="00446D00"/>
    <w:rsid w:val="00447350"/>
    <w:rsid w:val="00450C83"/>
    <w:rsid w:val="00451906"/>
    <w:rsid w:val="00451B9F"/>
    <w:rsid w:val="0045222F"/>
    <w:rsid w:val="004538BD"/>
    <w:rsid w:val="00453E71"/>
    <w:rsid w:val="00455314"/>
    <w:rsid w:val="00455A2B"/>
    <w:rsid w:val="00456586"/>
    <w:rsid w:val="00456F53"/>
    <w:rsid w:val="00457C23"/>
    <w:rsid w:val="00460750"/>
    <w:rsid w:val="00460BA1"/>
    <w:rsid w:val="00461533"/>
    <w:rsid w:val="004624CC"/>
    <w:rsid w:val="004626A5"/>
    <w:rsid w:val="004628B0"/>
    <w:rsid w:val="00463865"/>
    <w:rsid w:val="004645D2"/>
    <w:rsid w:val="00464AA2"/>
    <w:rsid w:val="004653E2"/>
    <w:rsid w:val="004658D9"/>
    <w:rsid w:val="00466240"/>
    <w:rsid w:val="00466266"/>
    <w:rsid w:val="0046654C"/>
    <w:rsid w:val="00466B3D"/>
    <w:rsid w:val="0047041A"/>
    <w:rsid w:val="00472666"/>
    <w:rsid w:val="004734BD"/>
    <w:rsid w:val="0047387A"/>
    <w:rsid w:val="0047393E"/>
    <w:rsid w:val="00473BB0"/>
    <w:rsid w:val="00473E59"/>
    <w:rsid w:val="00474355"/>
    <w:rsid w:val="004753D5"/>
    <w:rsid w:val="00475A55"/>
    <w:rsid w:val="004771DE"/>
    <w:rsid w:val="00477AB4"/>
    <w:rsid w:val="00477C35"/>
    <w:rsid w:val="00480006"/>
    <w:rsid w:val="00480452"/>
    <w:rsid w:val="00480FD9"/>
    <w:rsid w:val="00481609"/>
    <w:rsid w:val="00482B72"/>
    <w:rsid w:val="00483272"/>
    <w:rsid w:val="0048328E"/>
    <w:rsid w:val="004833B8"/>
    <w:rsid w:val="004835EC"/>
    <w:rsid w:val="00484593"/>
    <w:rsid w:val="004852D6"/>
    <w:rsid w:val="00485DEF"/>
    <w:rsid w:val="004868D2"/>
    <w:rsid w:val="004869FF"/>
    <w:rsid w:val="004874FE"/>
    <w:rsid w:val="00490E63"/>
    <w:rsid w:val="0049319D"/>
    <w:rsid w:val="00493587"/>
    <w:rsid w:val="0049396B"/>
    <w:rsid w:val="00493F5C"/>
    <w:rsid w:val="00495726"/>
    <w:rsid w:val="00495EFB"/>
    <w:rsid w:val="00496166"/>
    <w:rsid w:val="00497061"/>
    <w:rsid w:val="00497392"/>
    <w:rsid w:val="00497BA1"/>
    <w:rsid w:val="00497BC3"/>
    <w:rsid w:val="004A1445"/>
    <w:rsid w:val="004A1818"/>
    <w:rsid w:val="004A2252"/>
    <w:rsid w:val="004A24A8"/>
    <w:rsid w:val="004A2AD8"/>
    <w:rsid w:val="004A2B81"/>
    <w:rsid w:val="004A2F26"/>
    <w:rsid w:val="004A2F89"/>
    <w:rsid w:val="004A4904"/>
    <w:rsid w:val="004A516E"/>
    <w:rsid w:val="004A55BF"/>
    <w:rsid w:val="004A6E4E"/>
    <w:rsid w:val="004B068E"/>
    <w:rsid w:val="004B0B90"/>
    <w:rsid w:val="004B0E5B"/>
    <w:rsid w:val="004B11C1"/>
    <w:rsid w:val="004B2362"/>
    <w:rsid w:val="004B2DC3"/>
    <w:rsid w:val="004B3193"/>
    <w:rsid w:val="004B3979"/>
    <w:rsid w:val="004B4523"/>
    <w:rsid w:val="004B4C7F"/>
    <w:rsid w:val="004B5974"/>
    <w:rsid w:val="004B6985"/>
    <w:rsid w:val="004B74E9"/>
    <w:rsid w:val="004B79A9"/>
    <w:rsid w:val="004C1CF2"/>
    <w:rsid w:val="004C26C5"/>
    <w:rsid w:val="004C379E"/>
    <w:rsid w:val="004C5ADC"/>
    <w:rsid w:val="004C7814"/>
    <w:rsid w:val="004C7B32"/>
    <w:rsid w:val="004D0A8F"/>
    <w:rsid w:val="004D16BE"/>
    <w:rsid w:val="004D1963"/>
    <w:rsid w:val="004D1F6E"/>
    <w:rsid w:val="004D33A5"/>
    <w:rsid w:val="004D50FE"/>
    <w:rsid w:val="004D5EF6"/>
    <w:rsid w:val="004D6435"/>
    <w:rsid w:val="004D75BB"/>
    <w:rsid w:val="004E0CEB"/>
    <w:rsid w:val="004E2DB8"/>
    <w:rsid w:val="004E3FFA"/>
    <w:rsid w:val="004E405B"/>
    <w:rsid w:val="004E445E"/>
    <w:rsid w:val="004E4D47"/>
    <w:rsid w:val="004E4EA6"/>
    <w:rsid w:val="004E51EA"/>
    <w:rsid w:val="004E652D"/>
    <w:rsid w:val="004E6A11"/>
    <w:rsid w:val="004E6BF6"/>
    <w:rsid w:val="004E7B80"/>
    <w:rsid w:val="004E7C95"/>
    <w:rsid w:val="004F0B42"/>
    <w:rsid w:val="004F0BC0"/>
    <w:rsid w:val="004F3849"/>
    <w:rsid w:val="004F3FB9"/>
    <w:rsid w:val="004F4215"/>
    <w:rsid w:val="004F44D6"/>
    <w:rsid w:val="004F64C9"/>
    <w:rsid w:val="004F6C14"/>
    <w:rsid w:val="004F7453"/>
    <w:rsid w:val="004F79B9"/>
    <w:rsid w:val="00501352"/>
    <w:rsid w:val="005016C9"/>
    <w:rsid w:val="0050175D"/>
    <w:rsid w:val="0050252A"/>
    <w:rsid w:val="005056EF"/>
    <w:rsid w:val="00507E5F"/>
    <w:rsid w:val="00510977"/>
    <w:rsid w:val="00510D23"/>
    <w:rsid w:val="00510DE1"/>
    <w:rsid w:val="0051122D"/>
    <w:rsid w:val="00511614"/>
    <w:rsid w:val="00511C80"/>
    <w:rsid w:val="005132C7"/>
    <w:rsid w:val="00513CFB"/>
    <w:rsid w:val="00515C4F"/>
    <w:rsid w:val="005167E0"/>
    <w:rsid w:val="00517262"/>
    <w:rsid w:val="00517AAE"/>
    <w:rsid w:val="00517AF9"/>
    <w:rsid w:val="00520B6E"/>
    <w:rsid w:val="00521A15"/>
    <w:rsid w:val="00522A85"/>
    <w:rsid w:val="005237D4"/>
    <w:rsid w:val="00523F9A"/>
    <w:rsid w:val="00524D23"/>
    <w:rsid w:val="005255AD"/>
    <w:rsid w:val="005258FC"/>
    <w:rsid w:val="00526CE3"/>
    <w:rsid w:val="005273D6"/>
    <w:rsid w:val="0052772A"/>
    <w:rsid w:val="00530630"/>
    <w:rsid w:val="00530818"/>
    <w:rsid w:val="005317D6"/>
    <w:rsid w:val="0053243A"/>
    <w:rsid w:val="00532F30"/>
    <w:rsid w:val="005339B1"/>
    <w:rsid w:val="005357AF"/>
    <w:rsid w:val="00535A7E"/>
    <w:rsid w:val="005368E2"/>
    <w:rsid w:val="00536A3A"/>
    <w:rsid w:val="00536B50"/>
    <w:rsid w:val="00537756"/>
    <w:rsid w:val="00537A4B"/>
    <w:rsid w:val="00537B92"/>
    <w:rsid w:val="0054036F"/>
    <w:rsid w:val="0054164C"/>
    <w:rsid w:val="005427EB"/>
    <w:rsid w:val="00543288"/>
    <w:rsid w:val="00544BFB"/>
    <w:rsid w:val="005458C4"/>
    <w:rsid w:val="005473CF"/>
    <w:rsid w:val="005500CF"/>
    <w:rsid w:val="00550136"/>
    <w:rsid w:val="00550EE9"/>
    <w:rsid w:val="00551785"/>
    <w:rsid w:val="005519A8"/>
    <w:rsid w:val="00551F88"/>
    <w:rsid w:val="00552734"/>
    <w:rsid w:val="00552843"/>
    <w:rsid w:val="00552B06"/>
    <w:rsid w:val="00552B10"/>
    <w:rsid w:val="00552C0A"/>
    <w:rsid w:val="00552FFE"/>
    <w:rsid w:val="00556B40"/>
    <w:rsid w:val="005577C2"/>
    <w:rsid w:val="00557B70"/>
    <w:rsid w:val="00560C11"/>
    <w:rsid w:val="00561722"/>
    <w:rsid w:val="00561FC9"/>
    <w:rsid w:val="00562BF6"/>
    <w:rsid w:val="00564D62"/>
    <w:rsid w:val="00565012"/>
    <w:rsid w:val="00565BA3"/>
    <w:rsid w:val="005668AE"/>
    <w:rsid w:val="00566AAD"/>
    <w:rsid w:val="0056767A"/>
    <w:rsid w:val="00567B5E"/>
    <w:rsid w:val="00570538"/>
    <w:rsid w:val="00571A7E"/>
    <w:rsid w:val="0057243B"/>
    <w:rsid w:val="00572A18"/>
    <w:rsid w:val="00572D6E"/>
    <w:rsid w:val="00573643"/>
    <w:rsid w:val="00573945"/>
    <w:rsid w:val="00573B5F"/>
    <w:rsid w:val="00573C41"/>
    <w:rsid w:val="00573E5C"/>
    <w:rsid w:val="00575DA5"/>
    <w:rsid w:val="00576B87"/>
    <w:rsid w:val="00576C40"/>
    <w:rsid w:val="005778C6"/>
    <w:rsid w:val="00580066"/>
    <w:rsid w:val="005808CF"/>
    <w:rsid w:val="005814D0"/>
    <w:rsid w:val="005821A8"/>
    <w:rsid w:val="005842FA"/>
    <w:rsid w:val="005861E9"/>
    <w:rsid w:val="00586BD7"/>
    <w:rsid w:val="005872E8"/>
    <w:rsid w:val="005875B8"/>
    <w:rsid w:val="0058774D"/>
    <w:rsid w:val="005877E1"/>
    <w:rsid w:val="00587F48"/>
    <w:rsid w:val="005901F3"/>
    <w:rsid w:val="00592B02"/>
    <w:rsid w:val="00592DC9"/>
    <w:rsid w:val="00592F2A"/>
    <w:rsid w:val="00592F80"/>
    <w:rsid w:val="00594959"/>
    <w:rsid w:val="005973EC"/>
    <w:rsid w:val="00597566"/>
    <w:rsid w:val="0059773E"/>
    <w:rsid w:val="005979B2"/>
    <w:rsid w:val="005A00BB"/>
    <w:rsid w:val="005A022A"/>
    <w:rsid w:val="005A0F2F"/>
    <w:rsid w:val="005A2CC3"/>
    <w:rsid w:val="005A307E"/>
    <w:rsid w:val="005A488F"/>
    <w:rsid w:val="005A494E"/>
    <w:rsid w:val="005A4E17"/>
    <w:rsid w:val="005A4E1D"/>
    <w:rsid w:val="005A5BDE"/>
    <w:rsid w:val="005A5FE9"/>
    <w:rsid w:val="005A7AD5"/>
    <w:rsid w:val="005B0620"/>
    <w:rsid w:val="005B0A27"/>
    <w:rsid w:val="005B0BF7"/>
    <w:rsid w:val="005B1E02"/>
    <w:rsid w:val="005B2901"/>
    <w:rsid w:val="005B2FD0"/>
    <w:rsid w:val="005B33B8"/>
    <w:rsid w:val="005B34F6"/>
    <w:rsid w:val="005B36AC"/>
    <w:rsid w:val="005B5949"/>
    <w:rsid w:val="005B5A86"/>
    <w:rsid w:val="005B5F76"/>
    <w:rsid w:val="005C0FD7"/>
    <w:rsid w:val="005C0FF4"/>
    <w:rsid w:val="005C175D"/>
    <w:rsid w:val="005C2BC7"/>
    <w:rsid w:val="005C4BE7"/>
    <w:rsid w:val="005C5007"/>
    <w:rsid w:val="005C51AA"/>
    <w:rsid w:val="005C5208"/>
    <w:rsid w:val="005C6029"/>
    <w:rsid w:val="005C62DE"/>
    <w:rsid w:val="005C7A71"/>
    <w:rsid w:val="005D0362"/>
    <w:rsid w:val="005D12AC"/>
    <w:rsid w:val="005D1D03"/>
    <w:rsid w:val="005D24B1"/>
    <w:rsid w:val="005D288C"/>
    <w:rsid w:val="005D4170"/>
    <w:rsid w:val="005D4593"/>
    <w:rsid w:val="005D63AA"/>
    <w:rsid w:val="005D7B16"/>
    <w:rsid w:val="005E19A2"/>
    <w:rsid w:val="005E2165"/>
    <w:rsid w:val="005E2999"/>
    <w:rsid w:val="005E2D69"/>
    <w:rsid w:val="005E3BDA"/>
    <w:rsid w:val="005E4804"/>
    <w:rsid w:val="005E6F3A"/>
    <w:rsid w:val="005E7117"/>
    <w:rsid w:val="005E7A86"/>
    <w:rsid w:val="005F1411"/>
    <w:rsid w:val="005F1747"/>
    <w:rsid w:val="005F272D"/>
    <w:rsid w:val="005F367C"/>
    <w:rsid w:val="005F3798"/>
    <w:rsid w:val="005F42FC"/>
    <w:rsid w:val="005F50A6"/>
    <w:rsid w:val="005F5146"/>
    <w:rsid w:val="005F58B9"/>
    <w:rsid w:val="005F5C4F"/>
    <w:rsid w:val="005F6D20"/>
    <w:rsid w:val="005F6DB4"/>
    <w:rsid w:val="005F6EDF"/>
    <w:rsid w:val="005F6F84"/>
    <w:rsid w:val="005F788E"/>
    <w:rsid w:val="006016A4"/>
    <w:rsid w:val="00601EB0"/>
    <w:rsid w:val="00603179"/>
    <w:rsid w:val="006037DF"/>
    <w:rsid w:val="00605471"/>
    <w:rsid w:val="00606C99"/>
    <w:rsid w:val="00607C79"/>
    <w:rsid w:val="006104D7"/>
    <w:rsid w:val="00610CC1"/>
    <w:rsid w:val="006148EF"/>
    <w:rsid w:val="00615F2C"/>
    <w:rsid w:val="006162FE"/>
    <w:rsid w:val="00620A41"/>
    <w:rsid w:val="0062146E"/>
    <w:rsid w:val="00622153"/>
    <w:rsid w:val="00622390"/>
    <w:rsid w:val="0062383C"/>
    <w:rsid w:val="00624A09"/>
    <w:rsid w:val="00625482"/>
    <w:rsid w:val="00625A1D"/>
    <w:rsid w:val="00625F0C"/>
    <w:rsid w:val="006264D3"/>
    <w:rsid w:val="00626CF9"/>
    <w:rsid w:val="0063100F"/>
    <w:rsid w:val="00632D5D"/>
    <w:rsid w:val="006335B0"/>
    <w:rsid w:val="00633A5A"/>
    <w:rsid w:val="00635E9C"/>
    <w:rsid w:val="0063698C"/>
    <w:rsid w:val="00637CDF"/>
    <w:rsid w:val="00640C18"/>
    <w:rsid w:val="00640F23"/>
    <w:rsid w:val="00641253"/>
    <w:rsid w:val="00641B35"/>
    <w:rsid w:val="00642464"/>
    <w:rsid w:val="00643081"/>
    <w:rsid w:val="006431BA"/>
    <w:rsid w:val="006436B7"/>
    <w:rsid w:val="00643715"/>
    <w:rsid w:val="0064529B"/>
    <w:rsid w:val="0064550A"/>
    <w:rsid w:val="0064670C"/>
    <w:rsid w:val="006509AE"/>
    <w:rsid w:val="006517A7"/>
    <w:rsid w:val="00652283"/>
    <w:rsid w:val="006526A4"/>
    <w:rsid w:val="006538C7"/>
    <w:rsid w:val="00654720"/>
    <w:rsid w:val="00657B0D"/>
    <w:rsid w:val="00661FE2"/>
    <w:rsid w:val="00662E87"/>
    <w:rsid w:val="00663405"/>
    <w:rsid w:val="006644D5"/>
    <w:rsid w:val="00664B59"/>
    <w:rsid w:val="00665CED"/>
    <w:rsid w:val="0066651E"/>
    <w:rsid w:val="006665E6"/>
    <w:rsid w:val="006667B8"/>
    <w:rsid w:val="00666FE6"/>
    <w:rsid w:val="00667348"/>
    <w:rsid w:val="00667BBF"/>
    <w:rsid w:val="006701AC"/>
    <w:rsid w:val="006716BA"/>
    <w:rsid w:val="00673E8F"/>
    <w:rsid w:val="006740F1"/>
    <w:rsid w:val="0067446D"/>
    <w:rsid w:val="00675AC0"/>
    <w:rsid w:val="00676068"/>
    <w:rsid w:val="00680117"/>
    <w:rsid w:val="00680F60"/>
    <w:rsid w:val="006814A0"/>
    <w:rsid w:val="006816CA"/>
    <w:rsid w:val="00682FE2"/>
    <w:rsid w:val="006834B3"/>
    <w:rsid w:val="00683D3B"/>
    <w:rsid w:val="006846FB"/>
    <w:rsid w:val="00685F7B"/>
    <w:rsid w:val="00686192"/>
    <w:rsid w:val="00686C7F"/>
    <w:rsid w:val="00686D1C"/>
    <w:rsid w:val="00686E15"/>
    <w:rsid w:val="00687143"/>
    <w:rsid w:val="00687E63"/>
    <w:rsid w:val="00687F0E"/>
    <w:rsid w:val="00692212"/>
    <w:rsid w:val="006927BE"/>
    <w:rsid w:val="00692CF4"/>
    <w:rsid w:val="00693644"/>
    <w:rsid w:val="00693DB9"/>
    <w:rsid w:val="00693ED5"/>
    <w:rsid w:val="006947D3"/>
    <w:rsid w:val="00694963"/>
    <w:rsid w:val="006956CD"/>
    <w:rsid w:val="006958EC"/>
    <w:rsid w:val="00696245"/>
    <w:rsid w:val="00696E04"/>
    <w:rsid w:val="00696F97"/>
    <w:rsid w:val="006971D2"/>
    <w:rsid w:val="006979E8"/>
    <w:rsid w:val="00697F6F"/>
    <w:rsid w:val="006A1962"/>
    <w:rsid w:val="006A1CB2"/>
    <w:rsid w:val="006A2137"/>
    <w:rsid w:val="006A2767"/>
    <w:rsid w:val="006A27B0"/>
    <w:rsid w:val="006A3E2C"/>
    <w:rsid w:val="006A4296"/>
    <w:rsid w:val="006A472D"/>
    <w:rsid w:val="006A4A49"/>
    <w:rsid w:val="006A4AD8"/>
    <w:rsid w:val="006A5299"/>
    <w:rsid w:val="006A63F6"/>
    <w:rsid w:val="006A65A0"/>
    <w:rsid w:val="006A7464"/>
    <w:rsid w:val="006A74A4"/>
    <w:rsid w:val="006B0759"/>
    <w:rsid w:val="006B125B"/>
    <w:rsid w:val="006B1581"/>
    <w:rsid w:val="006B16DC"/>
    <w:rsid w:val="006B1FB8"/>
    <w:rsid w:val="006B2480"/>
    <w:rsid w:val="006B360E"/>
    <w:rsid w:val="006B40CD"/>
    <w:rsid w:val="006B43DD"/>
    <w:rsid w:val="006B5F45"/>
    <w:rsid w:val="006B6689"/>
    <w:rsid w:val="006B6920"/>
    <w:rsid w:val="006B75DA"/>
    <w:rsid w:val="006C0670"/>
    <w:rsid w:val="006C2964"/>
    <w:rsid w:val="006C2EE5"/>
    <w:rsid w:val="006C6117"/>
    <w:rsid w:val="006C66FE"/>
    <w:rsid w:val="006C6706"/>
    <w:rsid w:val="006C7E2D"/>
    <w:rsid w:val="006D12E1"/>
    <w:rsid w:val="006D2578"/>
    <w:rsid w:val="006D3831"/>
    <w:rsid w:val="006D399A"/>
    <w:rsid w:val="006D4474"/>
    <w:rsid w:val="006D5998"/>
    <w:rsid w:val="006D701D"/>
    <w:rsid w:val="006E0053"/>
    <w:rsid w:val="006E02FB"/>
    <w:rsid w:val="006E11B6"/>
    <w:rsid w:val="006E14BF"/>
    <w:rsid w:val="006E243A"/>
    <w:rsid w:val="006E3C42"/>
    <w:rsid w:val="006E53E4"/>
    <w:rsid w:val="006E56EB"/>
    <w:rsid w:val="006E5BF6"/>
    <w:rsid w:val="006E7D85"/>
    <w:rsid w:val="006E7E2A"/>
    <w:rsid w:val="006F18BA"/>
    <w:rsid w:val="006F2797"/>
    <w:rsid w:val="006F3136"/>
    <w:rsid w:val="006F3ECB"/>
    <w:rsid w:val="006F3F0D"/>
    <w:rsid w:val="006F4ACA"/>
    <w:rsid w:val="006F5ABF"/>
    <w:rsid w:val="006F5DDC"/>
    <w:rsid w:val="006F711B"/>
    <w:rsid w:val="00700963"/>
    <w:rsid w:val="00701677"/>
    <w:rsid w:val="007017FC"/>
    <w:rsid w:val="00702406"/>
    <w:rsid w:val="00702BBB"/>
    <w:rsid w:val="00704260"/>
    <w:rsid w:val="007048F1"/>
    <w:rsid w:val="00710778"/>
    <w:rsid w:val="00710AC8"/>
    <w:rsid w:val="00711748"/>
    <w:rsid w:val="00711F4D"/>
    <w:rsid w:val="00712675"/>
    <w:rsid w:val="00713A7B"/>
    <w:rsid w:val="00713DBC"/>
    <w:rsid w:val="007141E7"/>
    <w:rsid w:val="007145CE"/>
    <w:rsid w:val="007156C4"/>
    <w:rsid w:val="00715A0C"/>
    <w:rsid w:val="00716078"/>
    <w:rsid w:val="00716445"/>
    <w:rsid w:val="00716BA2"/>
    <w:rsid w:val="00717662"/>
    <w:rsid w:val="007178A8"/>
    <w:rsid w:val="007206B5"/>
    <w:rsid w:val="00720712"/>
    <w:rsid w:val="0072162A"/>
    <w:rsid w:val="00723DA2"/>
    <w:rsid w:val="00726CD1"/>
    <w:rsid w:val="007274BA"/>
    <w:rsid w:val="00727AE4"/>
    <w:rsid w:val="00732077"/>
    <w:rsid w:val="00732178"/>
    <w:rsid w:val="0073419D"/>
    <w:rsid w:val="007346E3"/>
    <w:rsid w:val="0073578E"/>
    <w:rsid w:val="00736302"/>
    <w:rsid w:val="007379F1"/>
    <w:rsid w:val="00737F5A"/>
    <w:rsid w:val="00740496"/>
    <w:rsid w:val="00740568"/>
    <w:rsid w:val="0074145D"/>
    <w:rsid w:val="00742449"/>
    <w:rsid w:val="00742AD6"/>
    <w:rsid w:val="00742C78"/>
    <w:rsid w:val="00742FD7"/>
    <w:rsid w:val="0074343D"/>
    <w:rsid w:val="00743491"/>
    <w:rsid w:val="007434DF"/>
    <w:rsid w:val="00745D7A"/>
    <w:rsid w:val="00746234"/>
    <w:rsid w:val="00746F16"/>
    <w:rsid w:val="007471E0"/>
    <w:rsid w:val="00747835"/>
    <w:rsid w:val="007527D7"/>
    <w:rsid w:val="00752F57"/>
    <w:rsid w:val="0075395C"/>
    <w:rsid w:val="0075415C"/>
    <w:rsid w:val="0075456D"/>
    <w:rsid w:val="00754F82"/>
    <w:rsid w:val="007552E6"/>
    <w:rsid w:val="00755CC9"/>
    <w:rsid w:val="00756688"/>
    <w:rsid w:val="00756C46"/>
    <w:rsid w:val="007571F4"/>
    <w:rsid w:val="00760D33"/>
    <w:rsid w:val="007626F6"/>
    <w:rsid w:val="0076345E"/>
    <w:rsid w:val="00763EEC"/>
    <w:rsid w:val="0076673A"/>
    <w:rsid w:val="00767024"/>
    <w:rsid w:val="00771BFB"/>
    <w:rsid w:val="00772EAB"/>
    <w:rsid w:val="007737FD"/>
    <w:rsid w:val="00773D58"/>
    <w:rsid w:val="00774E39"/>
    <w:rsid w:val="0077554C"/>
    <w:rsid w:val="00775715"/>
    <w:rsid w:val="0077597A"/>
    <w:rsid w:val="00776259"/>
    <w:rsid w:val="00777B2E"/>
    <w:rsid w:val="0078035C"/>
    <w:rsid w:val="00780ED0"/>
    <w:rsid w:val="00781822"/>
    <w:rsid w:val="00781E46"/>
    <w:rsid w:val="00782EAA"/>
    <w:rsid w:val="00783AA8"/>
    <w:rsid w:val="00783C1E"/>
    <w:rsid w:val="00785BF5"/>
    <w:rsid w:val="00785D1E"/>
    <w:rsid w:val="0078652C"/>
    <w:rsid w:val="007872BC"/>
    <w:rsid w:val="00787334"/>
    <w:rsid w:val="00787A78"/>
    <w:rsid w:val="00787AB9"/>
    <w:rsid w:val="00790173"/>
    <w:rsid w:val="0079040E"/>
    <w:rsid w:val="00790F0D"/>
    <w:rsid w:val="00792CEC"/>
    <w:rsid w:val="00792D61"/>
    <w:rsid w:val="007930C6"/>
    <w:rsid w:val="00793486"/>
    <w:rsid w:val="00793DED"/>
    <w:rsid w:val="00793E4D"/>
    <w:rsid w:val="00795384"/>
    <w:rsid w:val="00795779"/>
    <w:rsid w:val="007A0011"/>
    <w:rsid w:val="007A0877"/>
    <w:rsid w:val="007A2A0C"/>
    <w:rsid w:val="007A2A81"/>
    <w:rsid w:val="007A31B4"/>
    <w:rsid w:val="007A36A9"/>
    <w:rsid w:val="007A3BC2"/>
    <w:rsid w:val="007A596F"/>
    <w:rsid w:val="007A7550"/>
    <w:rsid w:val="007B1D06"/>
    <w:rsid w:val="007B2417"/>
    <w:rsid w:val="007B34CC"/>
    <w:rsid w:val="007B4802"/>
    <w:rsid w:val="007B4AD9"/>
    <w:rsid w:val="007B4D52"/>
    <w:rsid w:val="007B7985"/>
    <w:rsid w:val="007C074A"/>
    <w:rsid w:val="007C1DDB"/>
    <w:rsid w:val="007C2853"/>
    <w:rsid w:val="007C47DB"/>
    <w:rsid w:val="007C4946"/>
    <w:rsid w:val="007C53BB"/>
    <w:rsid w:val="007C6993"/>
    <w:rsid w:val="007C7283"/>
    <w:rsid w:val="007D364A"/>
    <w:rsid w:val="007D4644"/>
    <w:rsid w:val="007D546E"/>
    <w:rsid w:val="007D5E3E"/>
    <w:rsid w:val="007D5ED1"/>
    <w:rsid w:val="007D61D5"/>
    <w:rsid w:val="007D6849"/>
    <w:rsid w:val="007D6EE5"/>
    <w:rsid w:val="007D734A"/>
    <w:rsid w:val="007D7685"/>
    <w:rsid w:val="007D7CE2"/>
    <w:rsid w:val="007E0825"/>
    <w:rsid w:val="007E0FA5"/>
    <w:rsid w:val="007E3599"/>
    <w:rsid w:val="007E3810"/>
    <w:rsid w:val="007E3F03"/>
    <w:rsid w:val="007E5925"/>
    <w:rsid w:val="007E6AB0"/>
    <w:rsid w:val="007E714B"/>
    <w:rsid w:val="007E7681"/>
    <w:rsid w:val="007E76CE"/>
    <w:rsid w:val="007F0A2C"/>
    <w:rsid w:val="007F1345"/>
    <w:rsid w:val="007F30BD"/>
    <w:rsid w:val="007F5E44"/>
    <w:rsid w:val="007F6AF0"/>
    <w:rsid w:val="007F6DB6"/>
    <w:rsid w:val="007F72FD"/>
    <w:rsid w:val="007F7CAF"/>
    <w:rsid w:val="007F7FF2"/>
    <w:rsid w:val="0080072A"/>
    <w:rsid w:val="00801015"/>
    <w:rsid w:val="008010D3"/>
    <w:rsid w:val="00801A2C"/>
    <w:rsid w:val="0080245A"/>
    <w:rsid w:val="008056BB"/>
    <w:rsid w:val="00805986"/>
    <w:rsid w:val="00810C35"/>
    <w:rsid w:val="0081112E"/>
    <w:rsid w:val="00811546"/>
    <w:rsid w:val="00811D91"/>
    <w:rsid w:val="00812EEC"/>
    <w:rsid w:val="00813449"/>
    <w:rsid w:val="00814973"/>
    <w:rsid w:val="00814CC2"/>
    <w:rsid w:val="00814E94"/>
    <w:rsid w:val="00814F5C"/>
    <w:rsid w:val="008160ED"/>
    <w:rsid w:val="00816282"/>
    <w:rsid w:val="00816408"/>
    <w:rsid w:val="008164A8"/>
    <w:rsid w:val="00816A00"/>
    <w:rsid w:val="00816DDB"/>
    <w:rsid w:val="008206EA"/>
    <w:rsid w:val="00821353"/>
    <w:rsid w:val="00821DA6"/>
    <w:rsid w:val="00821F14"/>
    <w:rsid w:val="008224A9"/>
    <w:rsid w:val="008230E2"/>
    <w:rsid w:val="00823EB5"/>
    <w:rsid w:val="0082401C"/>
    <w:rsid w:val="00825363"/>
    <w:rsid w:val="00826B12"/>
    <w:rsid w:val="00826C7F"/>
    <w:rsid w:val="00827306"/>
    <w:rsid w:val="0082769E"/>
    <w:rsid w:val="00827E1D"/>
    <w:rsid w:val="00827F6E"/>
    <w:rsid w:val="00830AC4"/>
    <w:rsid w:val="00832C7B"/>
    <w:rsid w:val="008338AF"/>
    <w:rsid w:val="00834733"/>
    <w:rsid w:val="008352E0"/>
    <w:rsid w:val="008354C8"/>
    <w:rsid w:val="008355AF"/>
    <w:rsid w:val="00835DF5"/>
    <w:rsid w:val="00837031"/>
    <w:rsid w:val="00837232"/>
    <w:rsid w:val="00841A14"/>
    <w:rsid w:val="00841FFD"/>
    <w:rsid w:val="0084227E"/>
    <w:rsid w:val="008422E9"/>
    <w:rsid w:val="00842ADE"/>
    <w:rsid w:val="0084396D"/>
    <w:rsid w:val="00843BDE"/>
    <w:rsid w:val="00843D7F"/>
    <w:rsid w:val="0084430C"/>
    <w:rsid w:val="00844447"/>
    <w:rsid w:val="00845EB2"/>
    <w:rsid w:val="008471B6"/>
    <w:rsid w:val="008504FE"/>
    <w:rsid w:val="00850F0C"/>
    <w:rsid w:val="0085102C"/>
    <w:rsid w:val="0085239E"/>
    <w:rsid w:val="00854581"/>
    <w:rsid w:val="008549C8"/>
    <w:rsid w:val="00854FE8"/>
    <w:rsid w:val="008556ED"/>
    <w:rsid w:val="00856504"/>
    <w:rsid w:val="00857D7C"/>
    <w:rsid w:val="008600D3"/>
    <w:rsid w:val="0086067F"/>
    <w:rsid w:val="008623A0"/>
    <w:rsid w:val="00862BC4"/>
    <w:rsid w:val="008635F4"/>
    <w:rsid w:val="00863DA9"/>
    <w:rsid w:val="00863FE9"/>
    <w:rsid w:val="00864731"/>
    <w:rsid w:val="00865258"/>
    <w:rsid w:val="00866B99"/>
    <w:rsid w:val="00866C19"/>
    <w:rsid w:val="00866CE0"/>
    <w:rsid w:val="008670A6"/>
    <w:rsid w:val="00867476"/>
    <w:rsid w:val="00867B99"/>
    <w:rsid w:val="00867FA0"/>
    <w:rsid w:val="00870287"/>
    <w:rsid w:val="008707A6"/>
    <w:rsid w:val="00870AD4"/>
    <w:rsid w:val="00880373"/>
    <w:rsid w:val="008805C7"/>
    <w:rsid w:val="008809D7"/>
    <w:rsid w:val="00881628"/>
    <w:rsid w:val="00881A88"/>
    <w:rsid w:val="00881CB6"/>
    <w:rsid w:val="008839E4"/>
    <w:rsid w:val="00883EF3"/>
    <w:rsid w:val="00884EE6"/>
    <w:rsid w:val="0088519E"/>
    <w:rsid w:val="00885499"/>
    <w:rsid w:val="00885570"/>
    <w:rsid w:val="00885EBE"/>
    <w:rsid w:val="00891D20"/>
    <w:rsid w:val="00892C17"/>
    <w:rsid w:val="00892F54"/>
    <w:rsid w:val="00893B8D"/>
    <w:rsid w:val="00893FC7"/>
    <w:rsid w:val="0089450F"/>
    <w:rsid w:val="008957CF"/>
    <w:rsid w:val="00896264"/>
    <w:rsid w:val="00896B36"/>
    <w:rsid w:val="00896F1A"/>
    <w:rsid w:val="00897A9A"/>
    <w:rsid w:val="00897EAF"/>
    <w:rsid w:val="008A082B"/>
    <w:rsid w:val="008A14E4"/>
    <w:rsid w:val="008A1921"/>
    <w:rsid w:val="008A205B"/>
    <w:rsid w:val="008A2280"/>
    <w:rsid w:val="008A31A3"/>
    <w:rsid w:val="008A499E"/>
    <w:rsid w:val="008A4BDC"/>
    <w:rsid w:val="008A4E1C"/>
    <w:rsid w:val="008A5BC1"/>
    <w:rsid w:val="008B1C6E"/>
    <w:rsid w:val="008B3675"/>
    <w:rsid w:val="008B40C9"/>
    <w:rsid w:val="008B43ED"/>
    <w:rsid w:val="008B4580"/>
    <w:rsid w:val="008B5C1B"/>
    <w:rsid w:val="008B6C33"/>
    <w:rsid w:val="008B7174"/>
    <w:rsid w:val="008C0165"/>
    <w:rsid w:val="008C03E3"/>
    <w:rsid w:val="008C10F3"/>
    <w:rsid w:val="008C16BA"/>
    <w:rsid w:val="008C2F9B"/>
    <w:rsid w:val="008C38F5"/>
    <w:rsid w:val="008C3BC5"/>
    <w:rsid w:val="008C52AD"/>
    <w:rsid w:val="008C5570"/>
    <w:rsid w:val="008C5635"/>
    <w:rsid w:val="008C56A4"/>
    <w:rsid w:val="008C5E33"/>
    <w:rsid w:val="008C7749"/>
    <w:rsid w:val="008C7ABE"/>
    <w:rsid w:val="008D13C1"/>
    <w:rsid w:val="008D1736"/>
    <w:rsid w:val="008D4F38"/>
    <w:rsid w:val="008E02ED"/>
    <w:rsid w:val="008E10CB"/>
    <w:rsid w:val="008E1209"/>
    <w:rsid w:val="008E2ADA"/>
    <w:rsid w:val="008E3FC9"/>
    <w:rsid w:val="008E4851"/>
    <w:rsid w:val="008E494F"/>
    <w:rsid w:val="008E5C82"/>
    <w:rsid w:val="008F0A14"/>
    <w:rsid w:val="008F19FB"/>
    <w:rsid w:val="008F1F72"/>
    <w:rsid w:val="008F218A"/>
    <w:rsid w:val="008F2668"/>
    <w:rsid w:val="008F2B39"/>
    <w:rsid w:val="008F3FBD"/>
    <w:rsid w:val="008F42B0"/>
    <w:rsid w:val="008F4951"/>
    <w:rsid w:val="008F4C05"/>
    <w:rsid w:val="008F4CDD"/>
    <w:rsid w:val="008F4F4D"/>
    <w:rsid w:val="008F7B3E"/>
    <w:rsid w:val="009009B5"/>
    <w:rsid w:val="00900B11"/>
    <w:rsid w:val="009017B7"/>
    <w:rsid w:val="00902D5D"/>
    <w:rsid w:val="009042C5"/>
    <w:rsid w:val="0090566F"/>
    <w:rsid w:val="009056A3"/>
    <w:rsid w:val="009061A9"/>
    <w:rsid w:val="0090680B"/>
    <w:rsid w:val="00906DB9"/>
    <w:rsid w:val="009102CD"/>
    <w:rsid w:val="0091043B"/>
    <w:rsid w:val="00911015"/>
    <w:rsid w:val="009116ED"/>
    <w:rsid w:val="00911EC8"/>
    <w:rsid w:val="0091296F"/>
    <w:rsid w:val="0092037F"/>
    <w:rsid w:val="0092098B"/>
    <w:rsid w:val="00920EBD"/>
    <w:rsid w:val="00922732"/>
    <w:rsid w:val="00923291"/>
    <w:rsid w:val="00923E67"/>
    <w:rsid w:val="00925B7B"/>
    <w:rsid w:val="00926051"/>
    <w:rsid w:val="0092622A"/>
    <w:rsid w:val="0092789D"/>
    <w:rsid w:val="00927FCD"/>
    <w:rsid w:val="009332F3"/>
    <w:rsid w:val="009341F9"/>
    <w:rsid w:val="00935E5C"/>
    <w:rsid w:val="00935FED"/>
    <w:rsid w:val="0093731F"/>
    <w:rsid w:val="00940028"/>
    <w:rsid w:val="00940338"/>
    <w:rsid w:val="009405EE"/>
    <w:rsid w:val="00940A0A"/>
    <w:rsid w:val="00940D62"/>
    <w:rsid w:val="00941DDF"/>
    <w:rsid w:val="00942C35"/>
    <w:rsid w:val="00942D75"/>
    <w:rsid w:val="00943461"/>
    <w:rsid w:val="00943560"/>
    <w:rsid w:val="0094391F"/>
    <w:rsid w:val="00943E3D"/>
    <w:rsid w:val="009443FA"/>
    <w:rsid w:val="00944433"/>
    <w:rsid w:val="00945B57"/>
    <w:rsid w:val="00945DFB"/>
    <w:rsid w:val="00945FCA"/>
    <w:rsid w:val="00946DED"/>
    <w:rsid w:val="00947D65"/>
    <w:rsid w:val="0095048A"/>
    <w:rsid w:val="00951079"/>
    <w:rsid w:val="009519D8"/>
    <w:rsid w:val="009527BF"/>
    <w:rsid w:val="00953BD4"/>
    <w:rsid w:val="00956186"/>
    <w:rsid w:val="0096042D"/>
    <w:rsid w:val="009629FE"/>
    <w:rsid w:val="00964FEA"/>
    <w:rsid w:val="009654A9"/>
    <w:rsid w:val="00966526"/>
    <w:rsid w:val="00966769"/>
    <w:rsid w:val="009668E6"/>
    <w:rsid w:val="00970306"/>
    <w:rsid w:val="00971378"/>
    <w:rsid w:val="00971AB9"/>
    <w:rsid w:val="00972542"/>
    <w:rsid w:val="00972D25"/>
    <w:rsid w:val="00972E92"/>
    <w:rsid w:val="00974243"/>
    <w:rsid w:val="00974832"/>
    <w:rsid w:val="00974AD4"/>
    <w:rsid w:val="009759A5"/>
    <w:rsid w:val="00975AC1"/>
    <w:rsid w:val="009764F1"/>
    <w:rsid w:val="0097798B"/>
    <w:rsid w:val="00977CED"/>
    <w:rsid w:val="00982A01"/>
    <w:rsid w:val="00983B79"/>
    <w:rsid w:val="0098533D"/>
    <w:rsid w:val="00985448"/>
    <w:rsid w:val="00985DA0"/>
    <w:rsid w:val="009867CE"/>
    <w:rsid w:val="00986D17"/>
    <w:rsid w:val="009878B2"/>
    <w:rsid w:val="00987DDD"/>
    <w:rsid w:val="00992EDC"/>
    <w:rsid w:val="00993891"/>
    <w:rsid w:val="009938EA"/>
    <w:rsid w:val="0099432D"/>
    <w:rsid w:val="00995A9B"/>
    <w:rsid w:val="00996288"/>
    <w:rsid w:val="00997F5E"/>
    <w:rsid w:val="009A5110"/>
    <w:rsid w:val="009A678A"/>
    <w:rsid w:val="009A6BFD"/>
    <w:rsid w:val="009A7198"/>
    <w:rsid w:val="009A78F4"/>
    <w:rsid w:val="009A7C46"/>
    <w:rsid w:val="009A7D7F"/>
    <w:rsid w:val="009B018F"/>
    <w:rsid w:val="009B19FE"/>
    <w:rsid w:val="009B211A"/>
    <w:rsid w:val="009B2D26"/>
    <w:rsid w:val="009B3B39"/>
    <w:rsid w:val="009B3F9E"/>
    <w:rsid w:val="009B41C7"/>
    <w:rsid w:val="009B4F68"/>
    <w:rsid w:val="009B5B38"/>
    <w:rsid w:val="009B5F6F"/>
    <w:rsid w:val="009B718E"/>
    <w:rsid w:val="009C0D5C"/>
    <w:rsid w:val="009C1372"/>
    <w:rsid w:val="009C19EF"/>
    <w:rsid w:val="009C1DED"/>
    <w:rsid w:val="009C20C1"/>
    <w:rsid w:val="009C2317"/>
    <w:rsid w:val="009C26D4"/>
    <w:rsid w:val="009C2C58"/>
    <w:rsid w:val="009C3885"/>
    <w:rsid w:val="009C4AE9"/>
    <w:rsid w:val="009C60D1"/>
    <w:rsid w:val="009C65B8"/>
    <w:rsid w:val="009C6E46"/>
    <w:rsid w:val="009C7568"/>
    <w:rsid w:val="009D0904"/>
    <w:rsid w:val="009D0D10"/>
    <w:rsid w:val="009D2D38"/>
    <w:rsid w:val="009D38F9"/>
    <w:rsid w:val="009D3B7B"/>
    <w:rsid w:val="009D41D0"/>
    <w:rsid w:val="009D4315"/>
    <w:rsid w:val="009D6FF5"/>
    <w:rsid w:val="009D7B48"/>
    <w:rsid w:val="009E0AC1"/>
    <w:rsid w:val="009E20A2"/>
    <w:rsid w:val="009E337C"/>
    <w:rsid w:val="009E3B29"/>
    <w:rsid w:val="009E4F7C"/>
    <w:rsid w:val="009E63C6"/>
    <w:rsid w:val="009E6F62"/>
    <w:rsid w:val="009F1132"/>
    <w:rsid w:val="009F13DF"/>
    <w:rsid w:val="009F1904"/>
    <w:rsid w:val="009F21CE"/>
    <w:rsid w:val="009F2E44"/>
    <w:rsid w:val="009F35DE"/>
    <w:rsid w:val="009F493F"/>
    <w:rsid w:val="009F72D9"/>
    <w:rsid w:val="009F7B37"/>
    <w:rsid w:val="00A040F0"/>
    <w:rsid w:val="00A04228"/>
    <w:rsid w:val="00A047EF"/>
    <w:rsid w:val="00A048AC"/>
    <w:rsid w:val="00A04F94"/>
    <w:rsid w:val="00A07202"/>
    <w:rsid w:val="00A076E0"/>
    <w:rsid w:val="00A07A79"/>
    <w:rsid w:val="00A07B2F"/>
    <w:rsid w:val="00A10502"/>
    <w:rsid w:val="00A116A0"/>
    <w:rsid w:val="00A11F11"/>
    <w:rsid w:val="00A138AC"/>
    <w:rsid w:val="00A13CBD"/>
    <w:rsid w:val="00A13ECA"/>
    <w:rsid w:val="00A157C1"/>
    <w:rsid w:val="00A1589A"/>
    <w:rsid w:val="00A159BE"/>
    <w:rsid w:val="00A16449"/>
    <w:rsid w:val="00A1679C"/>
    <w:rsid w:val="00A2162C"/>
    <w:rsid w:val="00A217FF"/>
    <w:rsid w:val="00A223F3"/>
    <w:rsid w:val="00A23C00"/>
    <w:rsid w:val="00A250C6"/>
    <w:rsid w:val="00A25796"/>
    <w:rsid w:val="00A25F99"/>
    <w:rsid w:val="00A26A13"/>
    <w:rsid w:val="00A26E1B"/>
    <w:rsid w:val="00A272DB"/>
    <w:rsid w:val="00A30E91"/>
    <w:rsid w:val="00A31F51"/>
    <w:rsid w:val="00A31FCA"/>
    <w:rsid w:val="00A32B88"/>
    <w:rsid w:val="00A3360B"/>
    <w:rsid w:val="00A345B7"/>
    <w:rsid w:val="00A34A97"/>
    <w:rsid w:val="00A3563D"/>
    <w:rsid w:val="00A35705"/>
    <w:rsid w:val="00A366FA"/>
    <w:rsid w:val="00A3680E"/>
    <w:rsid w:val="00A41E61"/>
    <w:rsid w:val="00A42E16"/>
    <w:rsid w:val="00A43D8D"/>
    <w:rsid w:val="00A464C9"/>
    <w:rsid w:val="00A465C0"/>
    <w:rsid w:val="00A4664F"/>
    <w:rsid w:val="00A46CE0"/>
    <w:rsid w:val="00A46DD4"/>
    <w:rsid w:val="00A47953"/>
    <w:rsid w:val="00A47AAE"/>
    <w:rsid w:val="00A504AC"/>
    <w:rsid w:val="00A526CF"/>
    <w:rsid w:val="00A5283F"/>
    <w:rsid w:val="00A529DE"/>
    <w:rsid w:val="00A539DF"/>
    <w:rsid w:val="00A544D3"/>
    <w:rsid w:val="00A54C4F"/>
    <w:rsid w:val="00A56BFF"/>
    <w:rsid w:val="00A60339"/>
    <w:rsid w:val="00A60533"/>
    <w:rsid w:val="00A628A3"/>
    <w:rsid w:val="00A62C0E"/>
    <w:rsid w:val="00A63000"/>
    <w:rsid w:val="00A65B16"/>
    <w:rsid w:val="00A65FEB"/>
    <w:rsid w:val="00A6687A"/>
    <w:rsid w:val="00A66FED"/>
    <w:rsid w:val="00A67582"/>
    <w:rsid w:val="00A70747"/>
    <w:rsid w:val="00A73586"/>
    <w:rsid w:val="00A74086"/>
    <w:rsid w:val="00A7472E"/>
    <w:rsid w:val="00A755E6"/>
    <w:rsid w:val="00A75A33"/>
    <w:rsid w:val="00A763DE"/>
    <w:rsid w:val="00A773B3"/>
    <w:rsid w:val="00A808CD"/>
    <w:rsid w:val="00A808E6"/>
    <w:rsid w:val="00A83167"/>
    <w:rsid w:val="00A834A8"/>
    <w:rsid w:val="00A835C7"/>
    <w:rsid w:val="00A83DF3"/>
    <w:rsid w:val="00A90D83"/>
    <w:rsid w:val="00A91FE2"/>
    <w:rsid w:val="00A92157"/>
    <w:rsid w:val="00A93706"/>
    <w:rsid w:val="00A93711"/>
    <w:rsid w:val="00A93863"/>
    <w:rsid w:val="00A93F84"/>
    <w:rsid w:val="00A9485F"/>
    <w:rsid w:val="00A96D5A"/>
    <w:rsid w:val="00A9783B"/>
    <w:rsid w:val="00AA06E9"/>
    <w:rsid w:val="00AA1E8F"/>
    <w:rsid w:val="00AA331B"/>
    <w:rsid w:val="00AA4508"/>
    <w:rsid w:val="00AA4D7B"/>
    <w:rsid w:val="00AA60B8"/>
    <w:rsid w:val="00AA66BB"/>
    <w:rsid w:val="00AA7059"/>
    <w:rsid w:val="00AA7AD9"/>
    <w:rsid w:val="00AA7E78"/>
    <w:rsid w:val="00AB1B3D"/>
    <w:rsid w:val="00AB1E0F"/>
    <w:rsid w:val="00AB1E5B"/>
    <w:rsid w:val="00AB2BC9"/>
    <w:rsid w:val="00AB2CF0"/>
    <w:rsid w:val="00AB3285"/>
    <w:rsid w:val="00AB359E"/>
    <w:rsid w:val="00AB3C0E"/>
    <w:rsid w:val="00AB4236"/>
    <w:rsid w:val="00AB51A4"/>
    <w:rsid w:val="00AB751C"/>
    <w:rsid w:val="00AC0606"/>
    <w:rsid w:val="00AC0839"/>
    <w:rsid w:val="00AC1074"/>
    <w:rsid w:val="00AC1699"/>
    <w:rsid w:val="00AC2681"/>
    <w:rsid w:val="00AC30A2"/>
    <w:rsid w:val="00AC3FFB"/>
    <w:rsid w:val="00AC75EC"/>
    <w:rsid w:val="00AC7A00"/>
    <w:rsid w:val="00AD0138"/>
    <w:rsid w:val="00AD10CF"/>
    <w:rsid w:val="00AD1A18"/>
    <w:rsid w:val="00AD3B61"/>
    <w:rsid w:val="00AD42E7"/>
    <w:rsid w:val="00AD4561"/>
    <w:rsid w:val="00AD6F4D"/>
    <w:rsid w:val="00AE0AB0"/>
    <w:rsid w:val="00AE0E63"/>
    <w:rsid w:val="00AE1573"/>
    <w:rsid w:val="00AE1628"/>
    <w:rsid w:val="00AE1CCB"/>
    <w:rsid w:val="00AE2D15"/>
    <w:rsid w:val="00AE36D7"/>
    <w:rsid w:val="00AE376E"/>
    <w:rsid w:val="00AE38FE"/>
    <w:rsid w:val="00AE4BBF"/>
    <w:rsid w:val="00AE58CE"/>
    <w:rsid w:val="00AE6580"/>
    <w:rsid w:val="00AE72CA"/>
    <w:rsid w:val="00AF037F"/>
    <w:rsid w:val="00AF0C5A"/>
    <w:rsid w:val="00AF0EA6"/>
    <w:rsid w:val="00AF1716"/>
    <w:rsid w:val="00AF18A5"/>
    <w:rsid w:val="00AF2145"/>
    <w:rsid w:val="00AF2CDF"/>
    <w:rsid w:val="00AF38A9"/>
    <w:rsid w:val="00AF4A3B"/>
    <w:rsid w:val="00AF616F"/>
    <w:rsid w:val="00AF7315"/>
    <w:rsid w:val="00B00E6F"/>
    <w:rsid w:val="00B015B9"/>
    <w:rsid w:val="00B02658"/>
    <w:rsid w:val="00B02C53"/>
    <w:rsid w:val="00B0477E"/>
    <w:rsid w:val="00B049D7"/>
    <w:rsid w:val="00B04D6C"/>
    <w:rsid w:val="00B05819"/>
    <w:rsid w:val="00B058EE"/>
    <w:rsid w:val="00B05AC5"/>
    <w:rsid w:val="00B067BB"/>
    <w:rsid w:val="00B070FC"/>
    <w:rsid w:val="00B112DB"/>
    <w:rsid w:val="00B113EC"/>
    <w:rsid w:val="00B11723"/>
    <w:rsid w:val="00B11A25"/>
    <w:rsid w:val="00B1231F"/>
    <w:rsid w:val="00B1298A"/>
    <w:rsid w:val="00B13C17"/>
    <w:rsid w:val="00B13F77"/>
    <w:rsid w:val="00B14F8C"/>
    <w:rsid w:val="00B15C63"/>
    <w:rsid w:val="00B15CA9"/>
    <w:rsid w:val="00B16D8E"/>
    <w:rsid w:val="00B206F3"/>
    <w:rsid w:val="00B20D6C"/>
    <w:rsid w:val="00B22752"/>
    <w:rsid w:val="00B2346B"/>
    <w:rsid w:val="00B24050"/>
    <w:rsid w:val="00B25678"/>
    <w:rsid w:val="00B25B3B"/>
    <w:rsid w:val="00B2659D"/>
    <w:rsid w:val="00B26C5D"/>
    <w:rsid w:val="00B27545"/>
    <w:rsid w:val="00B30F4B"/>
    <w:rsid w:val="00B310AB"/>
    <w:rsid w:val="00B31367"/>
    <w:rsid w:val="00B332A1"/>
    <w:rsid w:val="00B33377"/>
    <w:rsid w:val="00B33E81"/>
    <w:rsid w:val="00B34177"/>
    <w:rsid w:val="00B3459F"/>
    <w:rsid w:val="00B34659"/>
    <w:rsid w:val="00B3617D"/>
    <w:rsid w:val="00B3679E"/>
    <w:rsid w:val="00B3686A"/>
    <w:rsid w:val="00B36CF5"/>
    <w:rsid w:val="00B375EE"/>
    <w:rsid w:val="00B401D8"/>
    <w:rsid w:val="00B4089E"/>
    <w:rsid w:val="00B415C1"/>
    <w:rsid w:val="00B42390"/>
    <w:rsid w:val="00B4264D"/>
    <w:rsid w:val="00B42BB5"/>
    <w:rsid w:val="00B42BC6"/>
    <w:rsid w:val="00B43497"/>
    <w:rsid w:val="00B435B7"/>
    <w:rsid w:val="00B44DFE"/>
    <w:rsid w:val="00B46503"/>
    <w:rsid w:val="00B466E6"/>
    <w:rsid w:val="00B468EE"/>
    <w:rsid w:val="00B4777F"/>
    <w:rsid w:val="00B4782F"/>
    <w:rsid w:val="00B47EE5"/>
    <w:rsid w:val="00B47F92"/>
    <w:rsid w:val="00B50047"/>
    <w:rsid w:val="00B50EC2"/>
    <w:rsid w:val="00B511CA"/>
    <w:rsid w:val="00B5180F"/>
    <w:rsid w:val="00B51A17"/>
    <w:rsid w:val="00B52CE1"/>
    <w:rsid w:val="00B55951"/>
    <w:rsid w:val="00B5595D"/>
    <w:rsid w:val="00B560FE"/>
    <w:rsid w:val="00B60555"/>
    <w:rsid w:val="00B6203B"/>
    <w:rsid w:val="00B629B2"/>
    <w:rsid w:val="00B642E9"/>
    <w:rsid w:val="00B65C5F"/>
    <w:rsid w:val="00B66510"/>
    <w:rsid w:val="00B70128"/>
    <w:rsid w:val="00B73B88"/>
    <w:rsid w:val="00B73DAD"/>
    <w:rsid w:val="00B73F62"/>
    <w:rsid w:val="00B74376"/>
    <w:rsid w:val="00B74CA3"/>
    <w:rsid w:val="00B757C7"/>
    <w:rsid w:val="00B76CFE"/>
    <w:rsid w:val="00B774C0"/>
    <w:rsid w:val="00B806A2"/>
    <w:rsid w:val="00B825BF"/>
    <w:rsid w:val="00B82835"/>
    <w:rsid w:val="00B82858"/>
    <w:rsid w:val="00B82F0D"/>
    <w:rsid w:val="00B831DA"/>
    <w:rsid w:val="00B835FE"/>
    <w:rsid w:val="00B83631"/>
    <w:rsid w:val="00B8393C"/>
    <w:rsid w:val="00B83B12"/>
    <w:rsid w:val="00B83DBE"/>
    <w:rsid w:val="00B84EB9"/>
    <w:rsid w:val="00B85231"/>
    <w:rsid w:val="00B865AE"/>
    <w:rsid w:val="00B868BB"/>
    <w:rsid w:val="00B86C27"/>
    <w:rsid w:val="00B8719C"/>
    <w:rsid w:val="00B87DD3"/>
    <w:rsid w:val="00B91131"/>
    <w:rsid w:val="00B921E3"/>
    <w:rsid w:val="00B92997"/>
    <w:rsid w:val="00B929A1"/>
    <w:rsid w:val="00B96C67"/>
    <w:rsid w:val="00B96FA0"/>
    <w:rsid w:val="00B97EA4"/>
    <w:rsid w:val="00BA005B"/>
    <w:rsid w:val="00BA0569"/>
    <w:rsid w:val="00BA06CD"/>
    <w:rsid w:val="00BA1243"/>
    <w:rsid w:val="00BA15CA"/>
    <w:rsid w:val="00BA1611"/>
    <w:rsid w:val="00BA17E8"/>
    <w:rsid w:val="00BA1E41"/>
    <w:rsid w:val="00BA2C29"/>
    <w:rsid w:val="00BA341C"/>
    <w:rsid w:val="00BA3800"/>
    <w:rsid w:val="00BA3F47"/>
    <w:rsid w:val="00BA4ED4"/>
    <w:rsid w:val="00BA68CA"/>
    <w:rsid w:val="00BB104E"/>
    <w:rsid w:val="00BB11C2"/>
    <w:rsid w:val="00BB3EC6"/>
    <w:rsid w:val="00BB4240"/>
    <w:rsid w:val="00BB526C"/>
    <w:rsid w:val="00BB5E48"/>
    <w:rsid w:val="00BB5F68"/>
    <w:rsid w:val="00BB5FB1"/>
    <w:rsid w:val="00BB732C"/>
    <w:rsid w:val="00BC1E39"/>
    <w:rsid w:val="00BC27D4"/>
    <w:rsid w:val="00BC50DD"/>
    <w:rsid w:val="00BC53A4"/>
    <w:rsid w:val="00BC6F1B"/>
    <w:rsid w:val="00BD01BD"/>
    <w:rsid w:val="00BD0C2A"/>
    <w:rsid w:val="00BD0F2E"/>
    <w:rsid w:val="00BD2FEA"/>
    <w:rsid w:val="00BD356F"/>
    <w:rsid w:val="00BD4412"/>
    <w:rsid w:val="00BD44E9"/>
    <w:rsid w:val="00BD4FC3"/>
    <w:rsid w:val="00BD576B"/>
    <w:rsid w:val="00BD5CAB"/>
    <w:rsid w:val="00BD77D3"/>
    <w:rsid w:val="00BE039D"/>
    <w:rsid w:val="00BE09D5"/>
    <w:rsid w:val="00BE0A9D"/>
    <w:rsid w:val="00BE11AD"/>
    <w:rsid w:val="00BE203F"/>
    <w:rsid w:val="00BE21CD"/>
    <w:rsid w:val="00BE2C80"/>
    <w:rsid w:val="00BE2D74"/>
    <w:rsid w:val="00BE413F"/>
    <w:rsid w:val="00BE50F4"/>
    <w:rsid w:val="00BE5C00"/>
    <w:rsid w:val="00BE609C"/>
    <w:rsid w:val="00BE6643"/>
    <w:rsid w:val="00BE66BE"/>
    <w:rsid w:val="00BE6796"/>
    <w:rsid w:val="00BE6911"/>
    <w:rsid w:val="00BE69BD"/>
    <w:rsid w:val="00BF2014"/>
    <w:rsid w:val="00BF2FE2"/>
    <w:rsid w:val="00BF33D0"/>
    <w:rsid w:val="00BF358C"/>
    <w:rsid w:val="00BF3723"/>
    <w:rsid w:val="00BF3B13"/>
    <w:rsid w:val="00BF5582"/>
    <w:rsid w:val="00BF6747"/>
    <w:rsid w:val="00BF7849"/>
    <w:rsid w:val="00C00FD7"/>
    <w:rsid w:val="00C014CD"/>
    <w:rsid w:val="00C01FF6"/>
    <w:rsid w:val="00C02A7D"/>
    <w:rsid w:val="00C03554"/>
    <w:rsid w:val="00C035A3"/>
    <w:rsid w:val="00C03917"/>
    <w:rsid w:val="00C04514"/>
    <w:rsid w:val="00C04A13"/>
    <w:rsid w:val="00C07E09"/>
    <w:rsid w:val="00C103A2"/>
    <w:rsid w:val="00C109BC"/>
    <w:rsid w:val="00C11460"/>
    <w:rsid w:val="00C126F3"/>
    <w:rsid w:val="00C13278"/>
    <w:rsid w:val="00C138C6"/>
    <w:rsid w:val="00C140EA"/>
    <w:rsid w:val="00C1431F"/>
    <w:rsid w:val="00C15638"/>
    <w:rsid w:val="00C163DE"/>
    <w:rsid w:val="00C16BDB"/>
    <w:rsid w:val="00C17E62"/>
    <w:rsid w:val="00C21D28"/>
    <w:rsid w:val="00C22385"/>
    <w:rsid w:val="00C22475"/>
    <w:rsid w:val="00C22577"/>
    <w:rsid w:val="00C228FD"/>
    <w:rsid w:val="00C2476C"/>
    <w:rsid w:val="00C24932"/>
    <w:rsid w:val="00C25278"/>
    <w:rsid w:val="00C256BA"/>
    <w:rsid w:val="00C2579F"/>
    <w:rsid w:val="00C259A4"/>
    <w:rsid w:val="00C26232"/>
    <w:rsid w:val="00C266E6"/>
    <w:rsid w:val="00C27447"/>
    <w:rsid w:val="00C278C1"/>
    <w:rsid w:val="00C27C1D"/>
    <w:rsid w:val="00C305C7"/>
    <w:rsid w:val="00C306D0"/>
    <w:rsid w:val="00C3187E"/>
    <w:rsid w:val="00C328CC"/>
    <w:rsid w:val="00C331B8"/>
    <w:rsid w:val="00C3422F"/>
    <w:rsid w:val="00C34AD4"/>
    <w:rsid w:val="00C35908"/>
    <w:rsid w:val="00C359F3"/>
    <w:rsid w:val="00C35BB1"/>
    <w:rsid w:val="00C36344"/>
    <w:rsid w:val="00C36569"/>
    <w:rsid w:val="00C3669F"/>
    <w:rsid w:val="00C369DD"/>
    <w:rsid w:val="00C36B56"/>
    <w:rsid w:val="00C408D3"/>
    <w:rsid w:val="00C40AE9"/>
    <w:rsid w:val="00C410FA"/>
    <w:rsid w:val="00C4387D"/>
    <w:rsid w:val="00C441F1"/>
    <w:rsid w:val="00C44CAA"/>
    <w:rsid w:val="00C44EA4"/>
    <w:rsid w:val="00C45602"/>
    <w:rsid w:val="00C45F56"/>
    <w:rsid w:val="00C46F2F"/>
    <w:rsid w:val="00C47AC5"/>
    <w:rsid w:val="00C504EE"/>
    <w:rsid w:val="00C524F8"/>
    <w:rsid w:val="00C52E9B"/>
    <w:rsid w:val="00C53409"/>
    <w:rsid w:val="00C53C9E"/>
    <w:rsid w:val="00C53CDE"/>
    <w:rsid w:val="00C55C07"/>
    <w:rsid w:val="00C55D09"/>
    <w:rsid w:val="00C55DC3"/>
    <w:rsid w:val="00C57191"/>
    <w:rsid w:val="00C60714"/>
    <w:rsid w:val="00C61198"/>
    <w:rsid w:val="00C61CF9"/>
    <w:rsid w:val="00C620DB"/>
    <w:rsid w:val="00C627C5"/>
    <w:rsid w:val="00C64228"/>
    <w:rsid w:val="00C644F9"/>
    <w:rsid w:val="00C6548C"/>
    <w:rsid w:val="00C6563D"/>
    <w:rsid w:val="00C659A3"/>
    <w:rsid w:val="00C664C0"/>
    <w:rsid w:val="00C67B67"/>
    <w:rsid w:val="00C7074F"/>
    <w:rsid w:val="00C71135"/>
    <w:rsid w:val="00C71C32"/>
    <w:rsid w:val="00C749EE"/>
    <w:rsid w:val="00C74DBE"/>
    <w:rsid w:val="00C751F3"/>
    <w:rsid w:val="00C753D2"/>
    <w:rsid w:val="00C753E6"/>
    <w:rsid w:val="00C754C2"/>
    <w:rsid w:val="00C75545"/>
    <w:rsid w:val="00C76270"/>
    <w:rsid w:val="00C80BB2"/>
    <w:rsid w:val="00C80E2D"/>
    <w:rsid w:val="00C8110A"/>
    <w:rsid w:val="00C8143E"/>
    <w:rsid w:val="00C81DEC"/>
    <w:rsid w:val="00C8239C"/>
    <w:rsid w:val="00C8334B"/>
    <w:rsid w:val="00C83425"/>
    <w:rsid w:val="00C8395A"/>
    <w:rsid w:val="00C84063"/>
    <w:rsid w:val="00C842AA"/>
    <w:rsid w:val="00C84DC4"/>
    <w:rsid w:val="00C86479"/>
    <w:rsid w:val="00C86872"/>
    <w:rsid w:val="00C87CEC"/>
    <w:rsid w:val="00C87FF2"/>
    <w:rsid w:val="00C90237"/>
    <w:rsid w:val="00C9078F"/>
    <w:rsid w:val="00C91553"/>
    <w:rsid w:val="00C91A09"/>
    <w:rsid w:val="00C91A7E"/>
    <w:rsid w:val="00C92250"/>
    <w:rsid w:val="00C93322"/>
    <w:rsid w:val="00C938CC"/>
    <w:rsid w:val="00C94F95"/>
    <w:rsid w:val="00C95C33"/>
    <w:rsid w:val="00C97DC8"/>
    <w:rsid w:val="00CA0558"/>
    <w:rsid w:val="00CA0DCF"/>
    <w:rsid w:val="00CA2D60"/>
    <w:rsid w:val="00CA44E6"/>
    <w:rsid w:val="00CA4D09"/>
    <w:rsid w:val="00CA5B16"/>
    <w:rsid w:val="00CA5CD8"/>
    <w:rsid w:val="00CA7890"/>
    <w:rsid w:val="00CA79D9"/>
    <w:rsid w:val="00CB25C7"/>
    <w:rsid w:val="00CB2A70"/>
    <w:rsid w:val="00CB2B01"/>
    <w:rsid w:val="00CB43B7"/>
    <w:rsid w:val="00CB43ED"/>
    <w:rsid w:val="00CB4A9C"/>
    <w:rsid w:val="00CB5123"/>
    <w:rsid w:val="00CB5370"/>
    <w:rsid w:val="00CB559A"/>
    <w:rsid w:val="00CB5E1A"/>
    <w:rsid w:val="00CB5E3F"/>
    <w:rsid w:val="00CB63A6"/>
    <w:rsid w:val="00CC0013"/>
    <w:rsid w:val="00CC06A2"/>
    <w:rsid w:val="00CC2524"/>
    <w:rsid w:val="00CC37F9"/>
    <w:rsid w:val="00CC3889"/>
    <w:rsid w:val="00CC3C91"/>
    <w:rsid w:val="00CC43A8"/>
    <w:rsid w:val="00CC440B"/>
    <w:rsid w:val="00CC5505"/>
    <w:rsid w:val="00CC5ED5"/>
    <w:rsid w:val="00CC68EC"/>
    <w:rsid w:val="00CC6A37"/>
    <w:rsid w:val="00CC6F87"/>
    <w:rsid w:val="00CD16A7"/>
    <w:rsid w:val="00CD232B"/>
    <w:rsid w:val="00CD4512"/>
    <w:rsid w:val="00CD4A4A"/>
    <w:rsid w:val="00CD4BDD"/>
    <w:rsid w:val="00CD52C8"/>
    <w:rsid w:val="00CD54F3"/>
    <w:rsid w:val="00CD561F"/>
    <w:rsid w:val="00CD6735"/>
    <w:rsid w:val="00CD6743"/>
    <w:rsid w:val="00CD72A5"/>
    <w:rsid w:val="00CE1086"/>
    <w:rsid w:val="00CE1B7E"/>
    <w:rsid w:val="00CE2ABC"/>
    <w:rsid w:val="00CE3922"/>
    <w:rsid w:val="00CE40F2"/>
    <w:rsid w:val="00CE6A86"/>
    <w:rsid w:val="00CE6C04"/>
    <w:rsid w:val="00CE7733"/>
    <w:rsid w:val="00CF1116"/>
    <w:rsid w:val="00CF1C8C"/>
    <w:rsid w:val="00CF1C94"/>
    <w:rsid w:val="00CF1CC4"/>
    <w:rsid w:val="00CF2108"/>
    <w:rsid w:val="00CF224D"/>
    <w:rsid w:val="00CF29FD"/>
    <w:rsid w:val="00CF2FE7"/>
    <w:rsid w:val="00CF3442"/>
    <w:rsid w:val="00CF3783"/>
    <w:rsid w:val="00CF4422"/>
    <w:rsid w:val="00CF6D34"/>
    <w:rsid w:val="00CF6DA4"/>
    <w:rsid w:val="00CF7128"/>
    <w:rsid w:val="00CF7BF1"/>
    <w:rsid w:val="00D0007A"/>
    <w:rsid w:val="00D00D68"/>
    <w:rsid w:val="00D0131B"/>
    <w:rsid w:val="00D01491"/>
    <w:rsid w:val="00D019BF"/>
    <w:rsid w:val="00D02204"/>
    <w:rsid w:val="00D025CF"/>
    <w:rsid w:val="00D07421"/>
    <w:rsid w:val="00D07EAF"/>
    <w:rsid w:val="00D10040"/>
    <w:rsid w:val="00D11373"/>
    <w:rsid w:val="00D117D7"/>
    <w:rsid w:val="00D11DFA"/>
    <w:rsid w:val="00D13F69"/>
    <w:rsid w:val="00D152E2"/>
    <w:rsid w:val="00D15A92"/>
    <w:rsid w:val="00D161E7"/>
    <w:rsid w:val="00D164B2"/>
    <w:rsid w:val="00D16F20"/>
    <w:rsid w:val="00D207EE"/>
    <w:rsid w:val="00D20E45"/>
    <w:rsid w:val="00D228F1"/>
    <w:rsid w:val="00D22921"/>
    <w:rsid w:val="00D22B70"/>
    <w:rsid w:val="00D22D6D"/>
    <w:rsid w:val="00D24664"/>
    <w:rsid w:val="00D257CF"/>
    <w:rsid w:val="00D2602F"/>
    <w:rsid w:val="00D26AB2"/>
    <w:rsid w:val="00D26C6F"/>
    <w:rsid w:val="00D30580"/>
    <w:rsid w:val="00D30EBC"/>
    <w:rsid w:val="00D32635"/>
    <w:rsid w:val="00D32DCB"/>
    <w:rsid w:val="00D33562"/>
    <w:rsid w:val="00D335D6"/>
    <w:rsid w:val="00D341EF"/>
    <w:rsid w:val="00D34950"/>
    <w:rsid w:val="00D35A3B"/>
    <w:rsid w:val="00D3752A"/>
    <w:rsid w:val="00D3766C"/>
    <w:rsid w:val="00D37DDA"/>
    <w:rsid w:val="00D40960"/>
    <w:rsid w:val="00D40FE1"/>
    <w:rsid w:val="00D41669"/>
    <w:rsid w:val="00D42EDE"/>
    <w:rsid w:val="00D4311B"/>
    <w:rsid w:val="00D433F9"/>
    <w:rsid w:val="00D434E5"/>
    <w:rsid w:val="00D43525"/>
    <w:rsid w:val="00D43C6C"/>
    <w:rsid w:val="00D448B2"/>
    <w:rsid w:val="00D44BEF"/>
    <w:rsid w:val="00D4613A"/>
    <w:rsid w:val="00D50349"/>
    <w:rsid w:val="00D50922"/>
    <w:rsid w:val="00D51279"/>
    <w:rsid w:val="00D51861"/>
    <w:rsid w:val="00D522DC"/>
    <w:rsid w:val="00D525A9"/>
    <w:rsid w:val="00D52BA3"/>
    <w:rsid w:val="00D52CB2"/>
    <w:rsid w:val="00D53836"/>
    <w:rsid w:val="00D54ABE"/>
    <w:rsid w:val="00D55D2B"/>
    <w:rsid w:val="00D564E7"/>
    <w:rsid w:val="00D5765C"/>
    <w:rsid w:val="00D60300"/>
    <w:rsid w:val="00D609BB"/>
    <w:rsid w:val="00D60C0A"/>
    <w:rsid w:val="00D60D3B"/>
    <w:rsid w:val="00D61824"/>
    <w:rsid w:val="00D61B15"/>
    <w:rsid w:val="00D61EC0"/>
    <w:rsid w:val="00D645C3"/>
    <w:rsid w:val="00D64BCD"/>
    <w:rsid w:val="00D6569D"/>
    <w:rsid w:val="00D660B2"/>
    <w:rsid w:val="00D6682E"/>
    <w:rsid w:val="00D67504"/>
    <w:rsid w:val="00D67F6E"/>
    <w:rsid w:val="00D705DA"/>
    <w:rsid w:val="00D70873"/>
    <w:rsid w:val="00D70AF5"/>
    <w:rsid w:val="00D71367"/>
    <w:rsid w:val="00D71ABF"/>
    <w:rsid w:val="00D71AD0"/>
    <w:rsid w:val="00D72619"/>
    <w:rsid w:val="00D73531"/>
    <w:rsid w:val="00D73661"/>
    <w:rsid w:val="00D74874"/>
    <w:rsid w:val="00D74D05"/>
    <w:rsid w:val="00D757CA"/>
    <w:rsid w:val="00D77A88"/>
    <w:rsid w:val="00D83D6A"/>
    <w:rsid w:val="00D84020"/>
    <w:rsid w:val="00D851F8"/>
    <w:rsid w:val="00D85253"/>
    <w:rsid w:val="00D85A9F"/>
    <w:rsid w:val="00D861BE"/>
    <w:rsid w:val="00D86514"/>
    <w:rsid w:val="00D86F15"/>
    <w:rsid w:val="00D87E5C"/>
    <w:rsid w:val="00D90D92"/>
    <w:rsid w:val="00D91C96"/>
    <w:rsid w:val="00D92440"/>
    <w:rsid w:val="00D92524"/>
    <w:rsid w:val="00D9279E"/>
    <w:rsid w:val="00D92940"/>
    <w:rsid w:val="00D92C3D"/>
    <w:rsid w:val="00D930A3"/>
    <w:rsid w:val="00D9358B"/>
    <w:rsid w:val="00D94A21"/>
    <w:rsid w:val="00D94AEC"/>
    <w:rsid w:val="00D95DC4"/>
    <w:rsid w:val="00D9606E"/>
    <w:rsid w:val="00D96765"/>
    <w:rsid w:val="00D96EC7"/>
    <w:rsid w:val="00D97A76"/>
    <w:rsid w:val="00DA173D"/>
    <w:rsid w:val="00DA1DB6"/>
    <w:rsid w:val="00DA1EF6"/>
    <w:rsid w:val="00DA29AC"/>
    <w:rsid w:val="00DA45C0"/>
    <w:rsid w:val="00DA4786"/>
    <w:rsid w:val="00DA6170"/>
    <w:rsid w:val="00DA6DB2"/>
    <w:rsid w:val="00DB07AC"/>
    <w:rsid w:val="00DB1212"/>
    <w:rsid w:val="00DB1564"/>
    <w:rsid w:val="00DB44A9"/>
    <w:rsid w:val="00DB6227"/>
    <w:rsid w:val="00DB6501"/>
    <w:rsid w:val="00DB7F2A"/>
    <w:rsid w:val="00DC0541"/>
    <w:rsid w:val="00DC0885"/>
    <w:rsid w:val="00DC0D32"/>
    <w:rsid w:val="00DC1271"/>
    <w:rsid w:val="00DC1B76"/>
    <w:rsid w:val="00DC1FE7"/>
    <w:rsid w:val="00DC277E"/>
    <w:rsid w:val="00DC3165"/>
    <w:rsid w:val="00DC3AFF"/>
    <w:rsid w:val="00DC4B0B"/>
    <w:rsid w:val="00DC5349"/>
    <w:rsid w:val="00DC56B0"/>
    <w:rsid w:val="00DC57E0"/>
    <w:rsid w:val="00DC5FF5"/>
    <w:rsid w:val="00DC729F"/>
    <w:rsid w:val="00DC7322"/>
    <w:rsid w:val="00DD0D55"/>
    <w:rsid w:val="00DD18E0"/>
    <w:rsid w:val="00DD2079"/>
    <w:rsid w:val="00DD20F5"/>
    <w:rsid w:val="00DD2665"/>
    <w:rsid w:val="00DD349E"/>
    <w:rsid w:val="00DD4331"/>
    <w:rsid w:val="00DD4463"/>
    <w:rsid w:val="00DD4778"/>
    <w:rsid w:val="00DD56E6"/>
    <w:rsid w:val="00DD686E"/>
    <w:rsid w:val="00DD6CB0"/>
    <w:rsid w:val="00DE0146"/>
    <w:rsid w:val="00DE11D5"/>
    <w:rsid w:val="00DE1680"/>
    <w:rsid w:val="00DE2A71"/>
    <w:rsid w:val="00DE30B4"/>
    <w:rsid w:val="00DE34BD"/>
    <w:rsid w:val="00DE4A4B"/>
    <w:rsid w:val="00DE53FC"/>
    <w:rsid w:val="00DE5BD5"/>
    <w:rsid w:val="00DE6190"/>
    <w:rsid w:val="00DE6C14"/>
    <w:rsid w:val="00DE6D7C"/>
    <w:rsid w:val="00DF0046"/>
    <w:rsid w:val="00DF0759"/>
    <w:rsid w:val="00DF0AB6"/>
    <w:rsid w:val="00DF0C31"/>
    <w:rsid w:val="00DF0E12"/>
    <w:rsid w:val="00DF14CA"/>
    <w:rsid w:val="00DF15A4"/>
    <w:rsid w:val="00DF26E4"/>
    <w:rsid w:val="00DF274B"/>
    <w:rsid w:val="00DF2BF1"/>
    <w:rsid w:val="00DF333C"/>
    <w:rsid w:val="00DF37E5"/>
    <w:rsid w:val="00DF3B30"/>
    <w:rsid w:val="00DF3B8D"/>
    <w:rsid w:val="00DF425A"/>
    <w:rsid w:val="00DF4CC5"/>
    <w:rsid w:val="00DF5D34"/>
    <w:rsid w:val="00DF62AB"/>
    <w:rsid w:val="00DF640D"/>
    <w:rsid w:val="00DF644F"/>
    <w:rsid w:val="00DF659F"/>
    <w:rsid w:val="00DF7999"/>
    <w:rsid w:val="00E00684"/>
    <w:rsid w:val="00E0085D"/>
    <w:rsid w:val="00E00CDC"/>
    <w:rsid w:val="00E01583"/>
    <w:rsid w:val="00E026C5"/>
    <w:rsid w:val="00E030F4"/>
    <w:rsid w:val="00E05C02"/>
    <w:rsid w:val="00E07397"/>
    <w:rsid w:val="00E07556"/>
    <w:rsid w:val="00E10B53"/>
    <w:rsid w:val="00E10F6F"/>
    <w:rsid w:val="00E11190"/>
    <w:rsid w:val="00E116D0"/>
    <w:rsid w:val="00E1276E"/>
    <w:rsid w:val="00E12A87"/>
    <w:rsid w:val="00E12FFF"/>
    <w:rsid w:val="00E14B77"/>
    <w:rsid w:val="00E151B1"/>
    <w:rsid w:val="00E1551F"/>
    <w:rsid w:val="00E15A2B"/>
    <w:rsid w:val="00E1794E"/>
    <w:rsid w:val="00E208E0"/>
    <w:rsid w:val="00E227D8"/>
    <w:rsid w:val="00E23ED9"/>
    <w:rsid w:val="00E24CFA"/>
    <w:rsid w:val="00E259D9"/>
    <w:rsid w:val="00E25B11"/>
    <w:rsid w:val="00E25CD0"/>
    <w:rsid w:val="00E26307"/>
    <w:rsid w:val="00E2632D"/>
    <w:rsid w:val="00E276B6"/>
    <w:rsid w:val="00E27737"/>
    <w:rsid w:val="00E27D00"/>
    <w:rsid w:val="00E27F15"/>
    <w:rsid w:val="00E305A9"/>
    <w:rsid w:val="00E314C8"/>
    <w:rsid w:val="00E31752"/>
    <w:rsid w:val="00E32DBC"/>
    <w:rsid w:val="00E32F2F"/>
    <w:rsid w:val="00E335B8"/>
    <w:rsid w:val="00E33CF7"/>
    <w:rsid w:val="00E342D3"/>
    <w:rsid w:val="00E34E2B"/>
    <w:rsid w:val="00E34F36"/>
    <w:rsid w:val="00E352AD"/>
    <w:rsid w:val="00E35A89"/>
    <w:rsid w:val="00E36DF3"/>
    <w:rsid w:val="00E41230"/>
    <w:rsid w:val="00E42432"/>
    <w:rsid w:val="00E42455"/>
    <w:rsid w:val="00E42B48"/>
    <w:rsid w:val="00E42F8B"/>
    <w:rsid w:val="00E4308D"/>
    <w:rsid w:val="00E4335D"/>
    <w:rsid w:val="00E43FB1"/>
    <w:rsid w:val="00E45009"/>
    <w:rsid w:val="00E45E83"/>
    <w:rsid w:val="00E47B90"/>
    <w:rsid w:val="00E51CB7"/>
    <w:rsid w:val="00E51DCC"/>
    <w:rsid w:val="00E55BF7"/>
    <w:rsid w:val="00E577B1"/>
    <w:rsid w:val="00E57E89"/>
    <w:rsid w:val="00E60883"/>
    <w:rsid w:val="00E60950"/>
    <w:rsid w:val="00E60F0F"/>
    <w:rsid w:val="00E622BF"/>
    <w:rsid w:val="00E625C2"/>
    <w:rsid w:val="00E65242"/>
    <w:rsid w:val="00E71C1C"/>
    <w:rsid w:val="00E7276D"/>
    <w:rsid w:val="00E72CB4"/>
    <w:rsid w:val="00E735CD"/>
    <w:rsid w:val="00E7425F"/>
    <w:rsid w:val="00E74EB0"/>
    <w:rsid w:val="00E74ED6"/>
    <w:rsid w:val="00E7543C"/>
    <w:rsid w:val="00E7582E"/>
    <w:rsid w:val="00E827CC"/>
    <w:rsid w:val="00E83363"/>
    <w:rsid w:val="00E83782"/>
    <w:rsid w:val="00E84D7F"/>
    <w:rsid w:val="00E854C7"/>
    <w:rsid w:val="00E85D28"/>
    <w:rsid w:val="00E874A2"/>
    <w:rsid w:val="00E8762C"/>
    <w:rsid w:val="00E90BBD"/>
    <w:rsid w:val="00E91E71"/>
    <w:rsid w:val="00E91FF6"/>
    <w:rsid w:val="00E95671"/>
    <w:rsid w:val="00E95AFF"/>
    <w:rsid w:val="00E96221"/>
    <w:rsid w:val="00E96306"/>
    <w:rsid w:val="00E969C9"/>
    <w:rsid w:val="00E97236"/>
    <w:rsid w:val="00E97448"/>
    <w:rsid w:val="00E97B04"/>
    <w:rsid w:val="00EA03EA"/>
    <w:rsid w:val="00EA1051"/>
    <w:rsid w:val="00EA1E84"/>
    <w:rsid w:val="00EA438F"/>
    <w:rsid w:val="00EA4C93"/>
    <w:rsid w:val="00EA7AF9"/>
    <w:rsid w:val="00EB051C"/>
    <w:rsid w:val="00EB2B7D"/>
    <w:rsid w:val="00EB2BAB"/>
    <w:rsid w:val="00EB3A59"/>
    <w:rsid w:val="00EB40A3"/>
    <w:rsid w:val="00EB4330"/>
    <w:rsid w:val="00EB448F"/>
    <w:rsid w:val="00EB4983"/>
    <w:rsid w:val="00EB4BE9"/>
    <w:rsid w:val="00EB55BE"/>
    <w:rsid w:val="00EB7D91"/>
    <w:rsid w:val="00EC131C"/>
    <w:rsid w:val="00EC27AA"/>
    <w:rsid w:val="00EC2B28"/>
    <w:rsid w:val="00EC30D7"/>
    <w:rsid w:val="00EC31FB"/>
    <w:rsid w:val="00EC344B"/>
    <w:rsid w:val="00EC3FA4"/>
    <w:rsid w:val="00EC4B78"/>
    <w:rsid w:val="00EC4D03"/>
    <w:rsid w:val="00EC5EB8"/>
    <w:rsid w:val="00EC63F0"/>
    <w:rsid w:val="00EC6593"/>
    <w:rsid w:val="00EC6C4D"/>
    <w:rsid w:val="00EC7EA3"/>
    <w:rsid w:val="00EC7FE6"/>
    <w:rsid w:val="00ED008C"/>
    <w:rsid w:val="00ED03F4"/>
    <w:rsid w:val="00ED0413"/>
    <w:rsid w:val="00ED0B04"/>
    <w:rsid w:val="00ED0D0F"/>
    <w:rsid w:val="00ED270F"/>
    <w:rsid w:val="00ED2C61"/>
    <w:rsid w:val="00ED3A3E"/>
    <w:rsid w:val="00ED3CD7"/>
    <w:rsid w:val="00ED59B2"/>
    <w:rsid w:val="00ED6EA5"/>
    <w:rsid w:val="00EE177C"/>
    <w:rsid w:val="00EE17E4"/>
    <w:rsid w:val="00EE1F6A"/>
    <w:rsid w:val="00EE2220"/>
    <w:rsid w:val="00EE2287"/>
    <w:rsid w:val="00EE24E6"/>
    <w:rsid w:val="00EE2E2F"/>
    <w:rsid w:val="00EE430F"/>
    <w:rsid w:val="00EE43B0"/>
    <w:rsid w:val="00EE4793"/>
    <w:rsid w:val="00EE52D3"/>
    <w:rsid w:val="00EE66BD"/>
    <w:rsid w:val="00EE6A32"/>
    <w:rsid w:val="00EE7AB1"/>
    <w:rsid w:val="00EE7AB9"/>
    <w:rsid w:val="00EF0106"/>
    <w:rsid w:val="00EF0227"/>
    <w:rsid w:val="00EF0E2E"/>
    <w:rsid w:val="00EF0E72"/>
    <w:rsid w:val="00EF12F0"/>
    <w:rsid w:val="00EF3608"/>
    <w:rsid w:val="00EF3B00"/>
    <w:rsid w:val="00EF3C7E"/>
    <w:rsid w:val="00EF4C94"/>
    <w:rsid w:val="00EF541B"/>
    <w:rsid w:val="00EF6153"/>
    <w:rsid w:val="00EF628E"/>
    <w:rsid w:val="00EF704E"/>
    <w:rsid w:val="00F00039"/>
    <w:rsid w:val="00F008C8"/>
    <w:rsid w:val="00F00A0E"/>
    <w:rsid w:val="00F00DF0"/>
    <w:rsid w:val="00F0120E"/>
    <w:rsid w:val="00F01BD7"/>
    <w:rsid w:val="00F02AE2"/>
    <w:rsid w:val="00F03270"/>
    <w:rsid w:val="00F0373F"/>
    <w:rsid w:val="00F04131"/>
    <w:rsid w:val="00F05925"/>
    <w:rsid w:val="00F067B6"/>
    <w:rsid w:val="00F071F8"/>
    <w:rsid w:val="00F07D5D"/>
    <w:rsid w:val="00F10AAE"/>
    <w:rsid w:val="00F10F90"/>
    <w:rsid w:val="00F12C9E"/>
    <w:rsid w:val="00F14067"/>
    <w:rsid w:val="00F14172"/>
    <w:rsid w:val="00F14997"/>
    <w:rsid w:val="00F1627C"/>
    <w:rsid w:val="00F16F3D"/>
    <w:rsid w:val="00F17132"/>
    <w:rsid w:val="00F2147D"/>
    <w:rsid w:val="00F219A9"/>
    <w:rsid w:val="00F2388C"/>
    <w:rsid w:val="00F23FF5"/>
    <w:rsid w:val="00F244F8"/>
    <w:rsid w:val="00F24AAC"/>
    <w:rsid w:val="00F24B60"/>
    <w:rsid w:val="00F25093"/>
    <w:rsid w:val="00F252CF"/>
    <w:rsid w:val="00F25440"/>
    <w:rsid w:val="00F259FD"/>
    <w:rsid w:val="00F2652D"/>
    <w:rsid w:val="00F2687A"/>
    <w:rsid w:val="00F27C63"/>
    <w:rsid w:val="00F303EA"/>
    <w:rsid w:val="00F31CD9"/>
    <w:rsid w:val="00F31EBA"/>
    <w:rsid w:val="00F31F88"/>
    <w:rsid w:val="00F32FA4"/>
    <w:rsid w:val="00F33449"/>
    <w:rsid w:val="00F3354F"/>
    <w:rsid w:val="00F33595"/>
    <w:rsid w:val="00F34058"/>
    <w:rsid w:val="00F347E0"/>
    <w:rsid w:val="00F34A4D"/>
    <w:rsid w:val="00F34F87"/>
    <w:rsid w:val="00F35A8F"/>
    <w:rsid w:val="00F3603C"/>
    <w:rsid w:val="00F378D3"/>
    <w:rsid w:val="00F37A2E"/>
    <w:rsid w:val="00F37A9A"/>
    <w:rsid w:val="00F40967"/>
    <w:rsid w:val="00F40EFF"/>
    <w:rsid w:val="00F415D3"/>
    <w:rsid w:val="00F4359E"/>
    <w:rsid w:val="00F43627"/>
    <w:rsid w:val="00F43803"/>
    <w:rsid w:val="00F438D1"/>
    <w:rsid w:val="00F44441"/>
    <w:rsid w:val="00F445A1"/>
    <w:rsid w:val="00F44A26"/>
    <w:rsid w:val="00F45AAC"/>
    <w:rsid w:val="00F462E0"/>
    <w:rsid w:val="00F46741"/>
    <w:rsid w:val="00F47AD0"/>
    <w:rsid w:val="00F47BC6"/>
    <w:rsid w:val="00F47BF6"/>
    <w:rsid w:val="00F51B59"/>
    <w:rsid w:val="00F525A4"/>
    <w:rsid w:val="00F52E3B"/>
    <w:rsid w:val="00F53402"/>
    <w:rsid w:val="00F53F69"/>
    <w:rsid w:val="00F54330"/>
    <w:rsid w:val="00F5625A"/>
    <w:rsid w:val="00F565C3"/>
    <w:rsid w:val="00F57B0D"/>
    <w:rsid w:val="00F6189D"/>
    <w:rsid w:val="00F61F9B"/>
    <w:rsid w:val="00F6417E"/>
    <w:rsid w:val="00F64524"/>
    <w:rsid w:val="00F64EFE"/>
    <w:rsid w:val="00F65042"/>
    <w:rsid w:val="00F658AC"/>
    <w:rsid w:val="00F65961"/>
    <w:rsid w:val="00F65D93"/>
    <w:rsid w:val="00F65EB7"/>
    <w:rsid w:val="00F6790C"/>
    <w:rsid w:val="00F7074F"/>
    <w:rsid w:val="00F72517"/>
    <w:rsid w:val="00F72803"/>
    <w:rsid w:val="00F72EAD"/>
    <w:rsid w:val="00F73389"/>
    <w:rsid w:val="00F744D7"/>
    <w:rsid w:val="00F750C4"/>
    <w:rsid w:val="00F7610A"/>
    <w:rsid w:val="00F76E9C"/>
    <w:rsid w:val="00F80172"/>
    <w:rsid w:val="00F81098"/>
    <w:rsid w:val="00F81165"/>
    <w:rsid w:val="00F830BE"/>
    <w:rsid w:val="00F83610"/>
    <w:rsid w:val="00F83D82"/>
    <w:rsid w:val="00F83F39"/>
    <w:rsid w:val="00F844CB"/>
    <w:rsid w:val="00F848D1"/>
    <w:rsid w:val="00F84FD4"/>
    <w:rsid w:val="00F85B18"/>
    <w:rsid w:val="00F85B28"/>
    <w:rsid w:val="00F85EB8"/>
    <w:rsid w:val="00F86AEE"/>
    <w:rsid w:val="00F90887"/>
    <w:rsid w:val="00F925D4"/>
    <w:rsid w:val="00F94087"/>
    <w:rsid w:val="00F94871"/>
    <w:rsid w:val="00F9621F"/>
    <w:rsid w:val="00F97FDC"/>
    <w:rsid w:val="00FA088C"/>
    <w:rsid w:val="00FA0BE4"/>
    <w:rsid w:val="00FA2E8C"/>
    <w:rsid w:val="00FA2F44"/>
    <w:rsid w:val="00FA2FC5"/>
    <w:rsid w:val="00FA3B96"/>
    <w:rsid w:val="00FA46DA"/>
    <w:rsid w:val="00FA49A2"/>
    <w:rsid w:val="00FA4E7D"/>
    <w:rsid w:val="00FA52C6"/>
    <w:rsid w:val="00FA5F43"/>
    <w:rsid w:val="00FA6259"/>
    <w:rsid w:val="00FA6F69"/>
    <w:rsid w:val="00FA7C4E"/>
    <w:rsid w:val="00FB04B3"/>
    <w:rsid w:val="00FB086C"/>
    <w:rsid w:val="00FB0E70"/>
    <w:rsid w:val="00FB23C3"/>
    <w:rsid w:val="00FB35EB"/>
    <w:rsid w:val="00FB420E"/>
    <w:rsid w:val="00FB5377"/>
    <w:rsid w:val="00FB74EF"/>
    <w:rsid w:val="00FB752F"/>
    <w:rsid w:val="00FC1B2D"/>
    <w:rsid w:val="00FC28D6"/>
    <w:rsid w:val="00FC32D1"/>
    <w:rsid w:val="00FC349D"/>
    <w:rsid w:val="00FC356B"/>
    <w:rsid w:val="00FC36B3"/>
    <w:rsid w:val="00FC379C"/>
    <w:rsid w:val="00FC3E23"/>
    <w:rsid w:val="00FC4D46"/>
    <w:rsid w:val="00FC5783"/>
    <w:rsid w:val="00FC61ED"/>
    <w:rsid w:val="00FC66C8"/>
    <w:rsid w:val="00FC68B4"/>
    <w:rsid w:val="00FC7B16"/>
    <w:rsid w:val="00FD1795"/>
    <w:rsid w:val="00FD193D"/>
    <w:rsid w:val="00FD252C"/>
    <w:rsid w:val="00FD25AE"/>
    <w:rsid w:val="00FD29D9"/>
    <w:rsid w:val="00FD341B"/>
    <w:rsid w:val="00FD6B65"/>
    <w:rsid w:val="00FE0A7E"/>
    <w:rsid w:val="00FE0E2E"/>
    <w:rsid w:val="00FE0EC1"/>
    <w:rsid w:val="00FE1874"/>
    <w:rsid w:val="00FE2A42"/>
    <w:rsid w:val="00FE380C"/>
    <w:rsid w:val="00FE389C"/>
    <w:rsid w:val="00FE3F0F"/>
    <w:rsid w:val="00FE40A7"/>
    <w:rsid w:val="00FE475A"/>
    <w:rsid w:val="00FE5FE6"/>
    <w:rsid w:val="00FE62A9"/>
    <w:rsid w:val="00FE6834"/>
    <w:rsid w:val="00FF2105"/>
    <w:rsid w:val="00FF2326"/>
    <w:rsid w:val="00FF3562"/>
    <w:rsid w:val="00FF36C2"/>
    <w:rsid w:val="00FF3C9A"/>
    <w:rsid w:val="00FF4E08"/>
    <w:rsid w:val="00FF5041"/>
    <w:rsid w:val="00FF612B"/>
    <w:rsid w:val="00FF6779"/>
    <w:rsid w:val="00FF6B3B"/>
    <w:rsid w:val="00FF7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5585"/>
    <o:shapelayout v:ext="edit">
      <o:idmap v:ext="edit" data="1"/>
    </o:shapelayout>
  </w:shapeDefaults>
  <w:decimalSymbol w:val="."/>
  <w:listSeparator w:val=","/>
  <w14:docId w14:val="01CB3ED6"/>
  <w15:docId w15:val="{87C34234-09BA-4586-A5E3-6C3A4EA9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172"/>
  </w:style>
  <w:style w:type="paragraph" w:styleId="Heading3">
    <w:name w:val="heading 3"/>
    <w:basedOn w:val="Normal"/>
    <w:next w:val="Normal"/>
    <w:link w:val="Heading3Char"/>
    <w:uiPriority w:val="9"/>
    <w:semiHidden/>
    <w:unhideWhenUsed/>
    <w:qFormat/>
    <w:rsid w:val="00B13F7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580"/>
    <w:rPr>
      <w:rFonts w:ascii="Tahoma" w:hAnsi="Tahoma" w:cs="Tahoma"/>
      <w:sz w:val="16"/>
      <w:szCs w:val="16"/>
    </w:rPr>
  </w:style>
  <w:style w:type="character" w:customStyle="1" w:styleId="BalloonTextChar">
    <w:name w:val="Balloon Text Char"/>
    <w:basedOn w:val="DefaultParagraphFont"/>
    <w:link w:val="BalloonText"/>
    <w:uiPriority w:val="99"/>
    <w:semiHidden/>
    <w:rsid w:val="008B4580"/>
    <w:rPr>
      <w:rFonts w:ascii="Tahoma" w:hAnsi="Tahoma" w:cs="Tahoma"/>
      <w:sz w:val="16"/>
      <w:szCs w:val="16"/>
    </w:rPr>
  </w:style>
  <w:style w:type="table" w:styleId="TableGrid">
    <w:name w:val="Table Grid"/>
    <w:basedOn w:val="TableNormal"/>
    <w:uiPriority w:val="59"/>
    <w:rsid w:val="008B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5949"/>
    <w:pPr>
      <w:ind w:left="720"/>
      <w:contextualSpacing/>
    </w:pPr>
  </w:style>
  <w:style w:type="character" w:styleId="PlaceholderText">
    <w:name w:val="Placeholder Text"/>
    <w:basedOn w:val="DefaultParagraphFont"/>
    <w:uiPriority w:val="99"/>
    <w:semiHidden/>
    <w:rsid w:val="00D564E7"/>
    <w:rPr>
      <w:color w:val="808080"/>
    </w:rPr>
  </w:style>
  <w:style w:type="paragraph" w:styleId="Header">
    <w:name w:val="header"/>
    <w:basedOn w:val="Normal"/>
    <w:link w:val="HeaderChar"/>
    <w:uiPriority w:val="99"/>
    <w:unhideWhenUsed/>
    <w:rsid w:val="00B3679E"/>
    <w:pPr>
      <w:tabs>
        <w:tab w:val="center" w:pos="4680"/>
        <w:tab w:val="right" w:pos="9360"/>
      </w:tabs>
    </w:pPr>
  </w:style>
  <w:style w:type="character" w:customStyle="1" w:styleId="HeaderChar">
    <w:name w:val="Header Char"/>
    <w:basedOn w:val="DefaultParagraphFont"/>
    <w:link w:val="Header"/>
    <w:uiPriority w:val="99"/>
    <w:rsid w:val="00B3679E"/>
  </w:style>
  <w:style w:type="paragraph" w:styleId="Footer">
    <w:name w:val="footer"/>
    <w:basedOn w:val="Normal"/>
    <w:link w:val="FooterChar"/>
    <w:uiPriority w:val="99"/>
    <w:unhideWhenUsed/>
    <w:rsid w:val="00B3679E"/>
    <w:pPr>
      <w:tabs>
        <w:tab w:val="center" w:pos="4680"/>
        <w:tab w:val="right" w:pos="9360"/>
      </w:tabs>
    </w:pPr>
  </w:style>
  <w:style w:type="character" w:customStyle="1" w:styleId="FooterChar">
    <w:name w:val="Footer Char"/>
    <w:basedOn w:val="DefaultParagraphFont"/>
    <w:link w:val="Footer"/>
    <w:uiPriority w:val="99"/>
    <w:rsid w:val="00B3679E"/>
  </w:style>
  <w:style w:type="character" w:styleId="Hyperlink">
    <w:name w:val="Hyperlink"/>
    <w:basedOn w:val="DefaultParagraphFont"/>
    <w:uiPriority w:val="99"/>
    <w:unhideWhenUsed/>
    <w:rsid w:val="00366554"/>
    <w:rPr>
      <w:color w:val="0000FF"/>
      <w:u w:val="single"/>
    </w:rPr>
  </w:style>
  <w:style w:type="character" w:styleId="CommentReference">
    <w:name w:val="annotation reference"/>
    <w:basedOn w:val="DefaultParagraphFont"/>
    <w:uiPriority w:val="99"/>
    <w:semiHidden/>
    <w:unhideWhenUsed/>
    <w:rsid w:val="00FC61ED"/>
    <w:rPr>
      <w:sz w:val="16"/>
      <w:szCs w:val="16"/>
    </w:rPr>
  </w:style>
  <w:style w:type="paragraph" w:styleId="CommentText">
    <w:name w:val="annotation text"/>
    <w:basedOn w:val="Normal"/>
    <w:link w:val="CommentTextChar"/>
    <w:uiPriority w:val="99"/>
    <w:semiHidden/>
    <w:unhideWhenUsed/>
    <w:rsid w:val="00FC61ED"/>
    <w:rPr>
      <w:sz w:val="20"/>
      <w:szCs w:val="20"/>
    </w:rPr>
  </w:style>
  <w:style w:type="character" w:customStyle="1" w:styleId="CommentTextChar">
    <w:name w:val="Comment Text Char"/>
    <w:basedOn w:val="DefaultParagraphFont"/>
    <w:link w:val="CommentText"/>
    <w:uiPriority w:val="99"/>
    <w:semiHidden/>
    <w:rsid w:val="00FC61ED"/>
    <w:rPr>
      <w:sz w:val="20"/>
      <w:szCs w:val="20"/>
    </w:rPr>
  </w:style>
  <w:style w:type="paragraph" w:styleId="CommentSubject">
    <w:name w:val="annotation subject"/>
    <w:basedOn w:val="CommentText"/>
    <w:next w:val="CommentText"/>
    <w:link w:val="CommentSubjectChar"/>
    <w:uiPriority w:val="99"/>
    <w:semiHidden/>
    <w:unhideWhenUsed/>
    <w:rsid w:val="00FC61ED"/>
    <w:rPr>
      <w:b/>
      <w:bCs/>
    </w:rPr>
  </w:style>
  <w:style w:type="character" w:customStyle="1" w:styleId="CommentSubjectChar">
    <w:name w:val="Comment Subject Char"/>
    <w:basedOn w:val="CommentTextChar"/>
    <w:link w:val="CommentSubject"/>
    <w:uiPriority w:val="99"/>
    <w:semiHidden/>
    <w:rsid w:val="00FC61ED"/>
    <w:rPr>
      <w:b/>
      <w:bCs/>
      <w:sz w:val="20"/>
      <w:szCs w:val="20"/>
    </w:rPr>
  </w:style>
  <w:style w:type="character" w:styleId="FollowedHyperlink">
    <w:name w:val="FollowedHyperlink"/>
    <w:basedOn w:val="DefaultParagraphFont"/>
    <w:uiPriority w:val="99"/>
    <w:semiHidden/>
    <w:unhideWhenUsed/>
    <w:rsid w:val="00120F6F"/>
    <w:rPr>
      <w:color w:val="800080" w:themeColor="followedHyperlink"/>
      <w:u w:val="single"/>
    </w:rPr>
  </w:style>
  <w:style w:type="paragraph" w:styleId="Revision">
    <w:name w:val="Revision"/>
    <w:hidden/>
    <w:uiPriority w:val="99"/>
    <w:semiHidden/>
    <w:rsid w:val="006D12E1"/>
  </w:style>
  <w:style w:type="paragraph" w:styleId="NormalWeb">
    <w:name w:val="Normal (Web)"/>
    <w:basedOn w:val="Normal"/>
    <w:uiPriority w:val="99"/>
    <w:unhideWhenUsed/>
    <w:rsid w:val="00257BBE"/>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1C0B61"/>
  </w:style>
  <w:style w:type="character" w:customStyle="1" w:styleId="time">
    <w:name w:val="time"/>
    <w:basedOn w:val="DefaultParagraphFont"/>
    <w:rsid w:val="001C0B61"/>
  </w:style>
  <w:style w:type="character" w:customStyle="1" w:styleId="e2ma-style">
    <w:name w:val="e2ma-style"/>
    <w:basedOn w:val="DefaultParagraphFont"/>
    <w:rsid w:val="000B1DC6"/>
  </w:style>
  <w:style w:type="paragraph" w:customStyle="1" w:styleId="Default">
    <w:name w:val="Default"/>
    <w:rsid w:val="004B3193"/>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EE17E4"/>
    <w:rPr>
      <w:rFonts w:ascii="Consolas" w:hAnsi="Consolas"/>
      <w:sz w:val="21"/>
      <w:szCs w:val="21"/>
    </w:rPr>
  </w:style>
  <w:style w:type="character" w:customStyle="1" w:styleId="PlainTextChar">
    <w:name w:val="Plain Text Char"/>
    <w:basedOn w:val="DefaultParagraphFont"/>
    <w:link w:val="PlainText"/>
    <w:uiPriority w:val="99"/>
    <w:rsid w:val="00EE17E4"/>
    <w:rPr>
      <w:rFonts w:ascii="Consolas" w:hAnsi="Consolas"/>
      <w:sz w:val="21"/>
      <w:szCs w:val="21"/>
    </w:rPr>
  </w:style>
  <w:style w:type="character" w:styleId="UnresolvedMention">
    <w:name w:val="Unresolved Mention"/>
    <w:basedOn w:val="DefaultParagraphFont"/>
    <w:uiPriority w:val="99"/>
    <w:semiHidden/>
    <w:unhideWhenUsed/>
    <w:rsid w:val="00A13CBD"/>
    <w:rPr>
      <w:color w:val="605E5C"/>
      <w:shd w:val="clear" w:color="auto" w:fill="E1DFDD"/>
    </w:rPr>
  </w:style>
  <w:style w:type="character" w:customStyle="1" w:styleId="Heading3Char">
    <w:name w:val="Heading 3 Char"/>
    <w:basedOn w:val="DefaultParagraphFont"/>
    <w:link w:val="Heading3"/>
    <w:uiPriority w:val="9"/>
    <w:semiHidden/>
    <w:rsid w:val="00B13F7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9623">
      <w:bodyDiv w:val="1"/>
      <w:marLeft w:val="0"/>
      <w:marRight w:val="0"/>
      <w:marTop w:val="0"/>
      <w:marBottom w:val="0"/>
      <w:divBdr>
        <w:top w:val="none" w:sz="0" w:space="0" w:color="auto"/>
        <w:left w:val="none" w:sz="0" w:space="0" w:color="auto"/>
        <w:bottom w:val="none" w:sz="0" w:space="0" w:color="auto"/>
        <w:right w:val="none" w:sz="0" w:space="0" w:color="auto"/>
      </w:divBdr>
    </w:div>
    <w:div w:id="62677747">
      <w:bodyDiv w:val="1"/>
      <w:marLeft w:val="0"/>
      <w:marRight w:val="0"/>
      <w:marTop w:val="0"/>
      <w:marBottom w:val="0"/>
      <w:divBdr>
        <w:top w:val="none" w:sz="0" w:space="0" w:color="auto"/>
        <w:left w:val="none" w:sz="0" w:space="0" w:color="auto"/>
        <w:bottom w:val="none" w:sz="0" w:space="0" w:color="auto"/>
        <w:right w:val="none" w:sz="0" w:space="0" w:color="auto"/>
      </w:divBdr>
    </w:div>
    <w:div w:id="63338507">
      <w:bodyDiv w:val="1"/>
      <w:marLeft w:val="0"/>
      <w:marRight w:val="0"/>
      <w:marTop w:val="0"/>
      <w:marBottom w:val="0"/>
      <w:divBdr>
        <w:top w:val="none" w:sz="0" w:space="0" w:color="auto"/>
        <w:left w:val="none" w:sz="0" w:space="0" w:color="auto"/>
        <w:bottom w:val="none" w:sz="0" w:space="0" w:color="auto"/>
        <w:right w:val="none" w:sz="0" w:space="0" w:color="auto"/>
      </w:divBdr>
    </w:div>
    <w:div w:id="155152793">
      <w:bodyDiv w:val="1"/>
      <w:marLeft w:val="0"/>
      <w:marRight w:val="0"/>
      <w:marTop w:val="0"/>
      <w:marBottom w:val="0"/>
      <w:divBdr>
        <w:top w:val="none" w:sz="0" w:space="0" w:color="auto"/>
        <w:left w:val="none" w:sz="0" w:space="0" w:color="auto"/>
        <w:bottom w:val="none" w:sz="0" w:space="0" w:color="auto"/>
        <w:right w:val="none" w:sz="0" w:space="0" w:color="auto"/>
      </w:divBdr>
    </w:div>
    <w:div w:id="176967591">
      <w:bodyDiv w:val="1"/>
      <w:marLeft w:val="0"/>
      <w:marRight w:val="0"/>
      <w:marTop w:val="0"/>
      <w:marBottom w:val="0"/>
      <w:divBdr>
        <w:top w:val="none" w:sz="0" w:space="0" w:color="auto"/>
        <w:left w:val="none" w:sz="0" w:space="0" w:color="auto"/>
        <w:bottom w:val="none" w:sz="0" w:space="0" w:color="auto"/>
        <w:right w:val="none" w:sz="0" w:space="0" w:color="auto"/>
      </w:divBdr>
    </w:div>
    <w:div w:id="187764943">
      <w:bodyDiv w:val="1"/>
      <w:marLeft w:val="0"/>
      <w:marRight w:val="0"/>
      <w:marTop w:val="0"/>
      <w:marBottom w:val="0"/>
      <w:divBdr>
        <w:top w:val="none" w:sz="0" w:space="0" w:color="auto"/>
        <w:left w:val="none" w:sz="0" w:space="0" w:color="auto"/>
        <w:bottom w:val="none" w:sz="0" w:space="0" w:color="auto"/>
        <w:right w:val="none" w:sz="0" w:space="0" w:color="auto"/>
      </w:divBdr>
    </w:div>
    <w:div w:id="222110112">
      <w:bodyDiv w:val="1"/>
      <w:marLeft w:val="0"/>
      <w:marRight w:val="0"/>
      <w:marTop w:val="0"/>
      <w:marBottom w:val="0"/>
      <w:divBdr>
        <w:top w:val="none" w:sz="0" w:space="0" w:color="auto"/>
        <w:left w:val="none" w:sz="0" w:space="0" w:color="auto"/>
        <w:bottom w:val="none" w:sz="0" w:space="0" w:color="auto"/>
        <w:right w:val="none" w:sz="0" w:space="0" w:color="auto"/>
      </w:divBdr>
    </w:div>
    <w:div w:id="292179065">
      <w:bodyDiv w:val="1"/>
      <w:marLeft w:val="0"/>
      <w:marRight w:val="0"/>
      <w:marTop w:val="0"/>
      <w:marBottom w:val="0"/>
      <w:divBdr>
        <w:top w:val="none" w:sz="0" w:space="0" w:color="auto"/>
        <w:left w:val="none" w:sz="0" w:space="0" w:color="auto"/>
        <w:bottom w:val="none" w:sz="0" w:space="0" w:color="auto"/>
        <w:right w:val="none" w:sz="0" w:space="0" w:color="auto"/>
      </w:divBdr>
    </w:div>
    <w:div w:id="302276555">
      <w:bodyDiv w:val="1"/>
      <w:marLeft w:val="0"/>
      <w:marRight w:val="0"/>
      <w:marTop w:val="0"/>
      <w:marBottom w:val="0"/>
      <w:divBdr>
        <w:top w:val="none" w:sz="0" w:space="0" w:color="auto"/>
        <w:left w:val="none" w:sz="0" w:space="0" w:color="auto"/>
        <w:bottom w:val="none" w:sz="0" w:space="0" w:color="auto"/>
        <w:right w:val="none" w:sz="0" w:space="0" w:color="auto"/>
      </w:divBdr>
    </w:div>
    <w:div w:id="622543984">
      <w:bodyDiv w:val="1"/>
      <w:marLeft w:val="0"/>
      <w:marRight w:val="0"/>
      <w:marTop w:val="0"/>
      <w:marBottom w:val="0"/>
      <w:divBdr>
        <w:top w:val="none" w:sz="0" w:space="0" w:color="auto"/>
        <w:left w:val="none" w:sz="0" w:space="0" w:color="auto"/>
        <w:bottom w:val="none" w:sz="0" w:space="0" w:color="auto"/>
        <w:right w:val="none" w:sz="0" w:space="0" w:color="auto"/>
      </w:divBdr>
    </w:div>
    <w:div w:id="651450814">
      <w:bodyDiv w:val="1"/>
      <w:marLeft w:val="0"/>
      <w:marRight w:val="0"/>
      <w:marTop w:val="0"/>
      <w:marBottom w:val="0"/>
      <w:divBdr>
        <w:top w:val="none" w:sz="0" w:space="0" w:color="auto"/>
        <w:left w:val="none" w:sz="0" w:space="0" w:color="auto"/>
        <w:bottom w:val="none" w:sz="0" w:space="0" w:color="auto"/>
        <w:right w:val="none" w:sz="0" w:space="0" w:color="auto"/>
      </w:divBdr>
    </w:div>
    <w:div w:id="716124490">
      <w:bodyDiv w:val="1"/>
      <w:marLeft w:val="0"/>
      <w:marRight w:val="0"/>
      <w:marTop w:val="0"/>
      <w:marBottom w:val="0"/>
      <w:divBdr>
        <w:top w:val="none" w:sz="0" w:space="0" w:color="auto"/>
        <w:left w:val="none" w:sz="0" w:space="0" w:color="auto"/>
        <w:bottom w:val="none" w:sz="0" w:space="0" w:color="auto"/>
        <w:right w:val="none" w:sz="0" w:space="0" w:color="auto"/>
      </w:divBdr>
    </w:div>
    <w:div w:id="810631985">
      <w:bodyDiv w:val="1"/>
      <w:marLeft w:val="0"/>
      <w:marRight w:val="0"/>
      <w:marTop w:val="0"/>
      <w:marBottom w:val="0"/>
      <w:divBdr>
        <w:top w:val="none" w:sz="0" w:space="0" w:color="auto"/>
        <w:left w:val="none" w:sz="0" w:space="0" w:color="auto"/>
        <w:bottom w:val="none" w:sz="0" w:space="0" w:color="auto"/>
        <w:right w:val="none" w:sz="0" w:space="0" w:color="auto"/>
      </w:divBdr>
    </w:div>
    <w:div w:id="838274115">
      <w:bodyDiv w:val="1"/>
      <w:marLeft w:val="0"/>
      <w:marRight w:val="0"/>
      <w:marTop w:val="0"/>
      <w:marBottom w:val="0"/>
      <w:divBdr>
        <w:top w:val="none" w:sz="0" w:space="0" w:color="auto"/>
        <w:left w:val="none" w:sz="0" w:space="0" w:color="auto"/>
        <w:bottom w:val="none" w:sz="0" w:space="0" w:color="auto"/>
        <w:right w:val="none" w:sz="0" w:space="0" w:color="auto"/>
      </w:divBdr>
    </w:div>
    <w:div w:id="841819823">
      <w:bodyDiv w:val="1"/>
      <w:marLeft w:val="0"/>
      <w:marRight w:val="0"/>
      <w:marTop w:val="0"/>
      <w:marBottom w:val="0"/>
      <w:divBdr>
        <w:top w:val="none" w:sz="0" w:space="0" w:color="auto"/>
        <w:left w:val="none" w:sz="0" w:space="0" w:color="auto"/>
        <w:bottom w:val="none" w:sz="0" w:space="0" w:color="auto"/>
        <w:right w:val="none" w:sz="0" w:space="0" w:color="auto"/>
      </w:divBdr>
      <w:divsChild>
        <w:div w:id="351497388">
          <w:marLeft w:val="0"/>
          <w:marRight w:val="0"/>
          <w:marTop w:val="0"/>
          <w:marBottom w:val="0"/>
          <w:divBdr>
            <w:top w:val="none" w:sz="0" w:space="0" w:color="auto"/>
            <w:left w:val="none" w:sz="0" w:space="0" w:color="auto"/>
            <w:bottom w:val="none" w:sz="0" w:space="0" w:color="auto"/>
            <w:right w:val="none" w:sz="0" w:space="0" w:color="auto"/>
          </w:divBdr>
        </w:div>
        <w:div w:id="726027551">
          <w:marLeft w:val="0"/>
          <w:marRight w:val="0"/>
          <w:marTop w:val="0"/>
          <w:marBottom w:val="0"/>
          <w:divBdr>
            <w:top w:val="none" w:sz="0" w:space="0" w:color="auto"/>
            <w:left w:val="none" w:sz="0" w:space="0" w:color="auto"/>
            <w:bottom w:val="none" w:sz="0" w:space="0" w:color="auto"/>
            <w:right w:val="none" w:sz="0" w:space="0" w:color="auto"/>
          </w:divBdr>
        </w:div>
      </w:divsChild>
    </w:div>
    <w:div w:id="849181009">
      <w:bodyDiv w:val="1"/>
      <w:marLeft w:val="0"/>
      <w:marRight w:val="0"/>
      <w:marTop w:val="0"/>
      <w:marBottom w:val="0"/>
      <w:divBdr>
        <w:top w:val="none" w:sz="0" w:space="0" w:color="auto"/>
        <w:left w:val="none" w:sz="0" w:space="0" w:color="auto"/>
        <w:bottom w:val="none" w:sz="0" w:space="0" w:color="auto"/>
        <w:right w:val="none" w:sz="0" w:space="0" w:color="auto"/>
      </w:divBdr>
    </w:div>
    <w:div w:id="880939935">
      <w:bodyDiv w:val="1"/>
      <w:marLeft w:val="0"/>
      <w:marRight w:val="0"/>
      <w:marTop w:val="0"/>
      <w:marBottom w:val="0"/>
      <w:divBdr>
        <w:top w:val="none" w:sz="0" w:space="0" w:color="auto"/>
        <w:left w:val="none" w:sz="0" w:space="0" w:color="auto"/>
        <w:bottom w:val="none" w:sz="0" w:space="0" w:color="auto"/>
        <w:right w:val="none" w:sz="0" w:space="0" w:color="auto"/>
      </w:divBdr>
    </w:div>
    <w:div w:id="895703138">
      <w:bodyDiv w:val="1"/>
      <w:marLeft w:val="0"/>
      <w:marRight w:val="0"/>
      <w:marTop w:val="0"/>
      <w:marBottom w:val="0"/>
      <w:divBdr>
        <w:top w:val="none" w:sz="0" w:space="0" w:color="auto"/>
        <w:left w:val="none" w:sz="0" w:space="0" w:color="auto"/>
        <w:bottom w:val="none" w:sz="0" w:space="0" w:color="auto"/>
        <w:right w:val="none" w:sz="0" w:space="0" w:color="auto"/>
      </w:divBdr>
    </w:div>
    <w:div w:id="898174100">
      <w:bodyDiv w:val="1"/>
      <w:marLeft w:val="0"/>
      <w:marRight w:val="0"/>
      <w:marTop w:val="0"/>
      <w:marBottom w:val="0"/>
      <w:divBdr>
        <w:top w:val="none" w:sz="0" w:space="0" w:color="auto"/>
        <w:left w:val="none" w:sz="0" w:space="0" w:color="auto"/>
        <w:bottom w:val="none" w:sz="0" w:space="0" w:color="auto"/>
        <w:right w:val="none" w:sz="0" w:space="0" w:color="auto"/>
      </w:divBdr>
    </w:div>
    <w:div w:id="962887397">
      <w:bodyDiv w:val="1"/>
      <w:marLeft w:val="0"/>
      <w:marRight w:val="0"/>
      <w:marTop w:val="0"/>
      <w:marBottom w:val="0"/>
      <w:divBdr>
        <w:top w:val="none" w:sz="0" w:space="0" w:color="auto"/>
        <w:left w:val="none" w:sz="0" w:space="0" w:color="auto"/>
        <w:bottom w:val="none" w:sz="0" w:space="0" w:color="auto"/>
        <w:right w:val="none" w:sz="0" w:space="0" w:color="auto"/>
      </w:divBdr>
    </w:div>
    <w:div w:id="983125367">
      <w:bodyDiv w:val="1"/>
      <w:marLeft w:val="0"/>
      <w:marRight w:val="0"/>
      <w:marTop w:val="0"/>
      <w:marBottom w:val="0"/>
      <w:divBdr>
        <w:top w:val="none" w:sz="0" w:space="0" w:color="auto"/>
        <w:left w:val="none" w:sz="0" w:space="0" w:color="auto"/>
        <w:bottom w:val="none" w:sz="0" w:space="0" w:color="auto"/>
        <w:right w:val="none" w:sz="0" w:space="0" w:color="auto"/>
      </w:divBdr>
      <w:divsChild>
        <w:div w:id="1619490242">
          <w:marLeft w:val="0"/>
          <w:marRight w:val="0"/>
          <w:marTop w:val="0"/>
          <w:marBottom w:val="0"/>
          <w:divBdr>
            <w:top w:val="none" w:sz="0" w:space="0" w:color="auto"/>
            <w:left w:val="none" w:sz="0" w:space="0" w:color="auto"/>
            <w:bottom w:val="none" w:sz="0" w:space="0" w:color="auto"/>
            <w:right w:val="none" w:sz="0" w:space="0" w:color="auto"/>
          </w:divBdr>
          <w:divsChild>
            <w:div w:id="80670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62931">
      <w:bodyDiv w:val="1"/>
      <w:marLeft w:val="0"/>
      <w:marRight w:val="0"/>
      <w:marTop w:val="0"/>
      <w:marBottom w:val="0"/>
      <w:divBdr>
        <w:top w:val="none" w:sz="0" w:space="0" w:color="auto"/>
        <w:left w:val="none" w:sz="0" w:space="0" w:color="auto"/>
        <w:bottom w:val="none" w:sz="0" w:space="0" w:color="auto"/>
        <w:right w:val="none" w:sz="0" w:space="0" w:color="auto"/>
      </w:divBdr>
    </w:div>
    <w:div w:id="1165820397">
      <w:bodyDiv w:val="1"/>
      <w:marLeft w:val="0"/>
      <w:marRight w:val="0"/>
      <w:marTop w:val="0"/>
      <w:marBottom w:val="0"/>
      <w:divBdr>
        <w:top w:val="none" w:sz="0" w:space="0" w:color="auto"/>
        <w:left w:val="none" w:sz="0" w:space="0" w:color="auto"/>
        <w:bottom w:val="none" w:sz="0" w:space="0" w:color="auto"/>
        <w:right w:val="none" w:sz="0" w:space="0" w:color="auto"/>
      </w:divBdr>
    </w:div>
    <w:div w:id="1173376666">
      <w:bodyDiv w:val="1"/>
      <w:marLeft w:val="0"/>
      <w:marRight w:val="0"/>
      <w:marTop w:val="0"/>
      <w:marBottom w:val="0"/>
      <w:divBdr>
        <w:top w:val="none" w:sz="0" w:space="0" w:color="auto"/>
        <w:left w:val="none" w:sz="0" w:space="0" w:color="auto"/>
        <w:bottom w:val="none" w:sz="0" w:space="0" w:color="auto"/>
        <w:right w:val="none" w:sz="0" w:space="0" w:color="auto"/>
      </w:divBdr>
    </w:div>
    <w:div w:id="1196775402">
      <w:bodyDiv w:val="1"/>
      <w:marLeft w:val="0"/>
      <w:marRight w:val="0"/>
      <w:marTop w:val="0"/>
      <w:marBottom w:val="0"/>
      <w:divBdr>
        <w:top w:val="none" w:sz="0" w:space="0" w:color="auto"/>
        <w:left w:val="none" w:sz="0" w:space="0" w:color="auto"/>
        <w:bottom w:val="none" w:sz="0" w:space="0" w:color="auto"/>
        <w:right w:val="none" w:sz="0" w:space="0" w:color="auto"/>
      </w:divBdr>
    </w:div>
    <w:div w:id="1245844652">
      <w:bodyDiv w:val="1"/>
      <w:marLeft w:val="0"/>
      <w:marRight w:val="0"/>
      <w:marTop w:val="0"/>
      <w:marBottom w:val="0"/>
      <w:divBdr>
        <w:top w:val="none" w:sz="0" w:space="0" w:color="auto"/>
        <w:left w:val="none" w:sz="0" w:space="0" w:color="auto"/>
        <w:bottom w:val="none" w:sz="0" w:space="0" w:color="auto"/>
        <w:right w:val="none" w:sz="0" w:space="0" w:color="auto"/>
      </w:divBdr>
      <w:divsChild>
        <w:div w:id="1683626492">
          <w:marLeft w:val="0"/>
          <w:marRight w:val="0"/>
          <w:marTop w:val="0"/>
          <w:marBottom w:val="0"/>
          <w:divBdr>
            <w:top w:val="none" w:sz="0" w:space="0" w:color="auto"/>
            <w:left w:val="none" w:sz="0" w:space="0" w:color="auto"/>
            <w:bottom w:val="none" w:sz="0" w:space="0" w:color="auto"/>
            <w:right w:val="none" w:sz="0" w:space="0" w:color="auto"/>
          </w:divBdr>
          <w:divsChild>
            <w:div w:id="1235824599">
              <w:marLeft w:val="0"/>
              <w:marRight w:val="0"/>
              <w:marTop w:val="0"/>
              <w:marBottom w:val="0"/>
              <w:divBdr>
                <w:top w:val="none" w:sz="0" w:space="0" w:color="auto"/>
                <w:left w:val="none" w:sz="0" w:space="0" w:color="auto"/>
                <w:bottom w:val="none" w:sz="0" w:space="0" w:color="auto"/>
                <w:right w:val="none" w:sz="0" w:space="0" w:color="auto"/>
              </w:divBdr>
              <w:divsChild>
                <w:div w:id="2012754793">
                  <w:marLeft w:val="0"/>
                  <w:marRight w:val="0"/>
                  <w:marTop w:val="0"/>
                  <w:marBottom w:val="0"/>
                  <w:divBdr>
                    <w:top w:val="none" w:sz="0" w:space="0" w:color="auto"/>
                    <w:left w:val="none" w:sz="0" w:space="0" w:color="auto"/>
                    <w:bottom w:val="none" w:sz="0" w:space="0" w:color="auto"/>
                    <w:right w:val="none" w:sz="0" w:space="0" w:color="auto"/>
                  </w:divBdr>
                  <w:divsChild>
                    <w:div w:id="5064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7319">
          <w:marLeft w:val="0"/>
          <w:marRight w:val="0"/>
          <w:marTop w:val="0"/>
          <w:marBottom w:val="0"/>
          <w:divBdr>
            <w:top w:val="none" w:sz="0" w:space="0" w:color="auto"/>
            <w:left w:val="none" w:sz="0" w:space="0" w:color="auto"/>
            <w:bottom w:val="none" w:sz="0" w:space="0" w:color="auto"/>
            <w:right w:val="none" w:sz="0" w:space="0" w:color="auto"/>
          </w:divBdr>
          <w:divsChild>
            <w:div w:id="721247939">
              <w:marLeft w:val="0"/>
              <w:marRight w:val="0"/>
              <w:marTop w:val="0"/>
              <w:marBottom w:val="0"/>
              <w:divBdr>
                <w:top w:val="none" w:sz="0" w:space="0" w:color="auto"/>
                <w:left w:val="none" w:sz="0" w:space="0" w:color="auto"/>
                <w:bottom w:val="none" w:sz="0" w:space="0" w:color="auto"/>
                <w:right w:val="none" w:sz="0" w:space="0" w:color="auto"/>
              </w:divBdr>
              <w:divsChild>
                <w:div w:id="1519419125">
                  <w:marLeft w:val="0"/>
                  <w:marRight w:val="0"/>
                  <w:marTop w:val="0"/>
                  <w:marBottom w:val="0"/>
                  <w:divBdr>
                    <w:top w:val="none" w:sz="0" w:space="0" w:color="auto"/>
                    <w:left w:val="none" w:sz="0" w:space="0" w:color="auto"/>
                    <w:bottom w:val="none" w:sz="0" w:space="0" w:color="auto"/>
                    <w:right w:val="none" w:sz="0" w:space="0" w:color="auto"/>
                  </w:divBdr>
                  <w:divsChild>
                    <w:div w:id="206316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431317">
      <w:bodyDiv w:val="1"/>
      <w:marLeft w:val="0"/>
      <w:marRight w:val="0"/>
      <w:marTop w:val="0"/>
      <w:marBottom w:val="0"/>
      <w:divBdr>
        <w:top w:val="none" w:sz="0" w:space="0" w:color="auto"/>
        <w:left w:val="none" w:sz="0" w:space="0" w:color="auto"/>
        <w:bottom w:val="none" w:sz="0" w:space="0" w:color="auto"/>
        <w:right w:val="none" w:sz="0" w:space="0" w:color="auto"/>
      </w:divBdr>
    </w:div>
    <w:div w:id="1254894291">
      <w:bodyDiv w:val="1"/>
      <w:marLeft w:val="0"/>
      <w:marRight w:val="0"/>
      <w:marTop w:val="0"/>
      <w:marBottom w:val="0"/>
      <w:divBdr>
        <w:top w:val="none" w:sz="0" w:space="0" w:color="auto"/>
        <w:left w:val="none" w:sz="0" w:space="0" w:color="auto"/>
        <w:bottom w:val="none" w:sz="0" w:space="0" w:color="auto"/>
        <w:right w:val="none" w:sz="0" w:space="0" w:color="auto"/>
      </w:divBdr>
    </w:div>
    <w:div w:id="1336767364">
      <w:bodyDiv w:val="1"/>
      <w:marLeft w:val="0"/>
      <w:marRight w:val="0"/>
      <w:marTop w:val="0"/>
      <w:marBottom w:val="0"/>
      <w:divBdr>
        <w:top w:val="none" w:sz="0" w:space="0" w:color="auto"/>
        <w:left w:val="none" w:sz="0" w:space="0" w:color="auto"/>
        <w:bottom w:val="none" w:sz="0" w:space="0" w:color="auto"/>
        <w:right w:val="none" w:sz="0" w:space="0" w:color="auto"/>
      </w:divBdr>
    </w:div>
    <w:div w:id="1364016783">
      <w:bodyDiv w:val="1"/>
      <w:marLeft w:val="0"/>
      <w:marRight w:val="0"/>
      <w:marTop w:val="0"/>
      <w:marBottom w:val="0"/>
      <w:divBdr>
        <w:top w:val="none" w:sz="0" w:space="0" w:color="auto"/>
        <w:left w:val="none" w:sz="0" w:space="0" w:color="auto"/>
        <w:bottom w:val="none" w:sz="0" w:space="0" w:color="auto"/>
        <w:right w:val="none" w:sz="0" w:space="0" w:color="auto"/>
      </w:divBdr>
    </w:div>
    <w:div w:id="1485969778">
      <w:bodyDiv w:val="1"/>
      <w:marLeft w:val="0"/>
      <w:marRight w:val="0"/>
      <w:marTop w:val="0"/>
      <w:marBottom w:val="0"/>
      <w:divBdr>
        <w:top w:val="none" w:sz="0" w:space="0" w:color="auto"/>
        <w:left w:val="none" w:sz="0" w:space="0" w:color="auto"/>
        <w:bottom w:val="none" w:sz="0" w:space="0" w:color="auto"/>
        <w:right w:val="none" w:sz="0" w:space="0" w:color="auto"/>
      </w:divBdr>
      <w:divsChild>
        <w:div w:id="515079106">
          <w:marLeft w:val="0"/>
          <w:marRight w:val="0"/>
          <w:marTop w:val="0"/>
          <w:marBottom w:val="0"/>
          <w:divBdr>
            <w:top w:val="none" w:sz="0" w:space="0" w:color="auto"/>
            <w:left w:val="none" w:sz="0" w:space="0" w:color="auto"/>
            <w:bottom w:val="none" w:sz="0" w:space="0" w:color="auto"/>
            <w:right w:val="none" w:sz="0" w:space="0" w:color="auto"/>
          </w:divBdr>
          <w:divsChild>
            <w:div w:id="1410813114">
              <w:marLeft w:val="0"/>
              <w:marRight w:val="0"/>
              <w:marTop w:val="0"/>
              <w:marBottom w:val="0"/>
              <w:divBdr>
                <w:top w:val="none" w:sz="0" w:space="0" w:color="auto"/>
                <w:left w:val="none" w:sz="0" w:space="0" w:color="auto"/>
                <w:bottom w:val="none" w:sz="0" w:space="0" w:color="auto"/>
                <w:right w:val="none" w:sz="0" w:space="0" w:color="auto"/>
              </w:divBdr>
            </w:div>
          </w:divsChild>
        </w:div>
        <w:div w:id="1639260798">
          <w:marLeft w:val="0"/>
          <w:marRight w:val="0"/>
          <w:marTop w:val="0"/>
          <w:marBottom w:val="0"/>
          <w:divBdr>
            <w:top w:val="none" w:sz="0" w:space="0" w:color="auto"/>
            <w:left w:val="none" w:sz="0" w:space="0" w:color="auto"/>
            <w:bottom w:val="none" w:sz="0" w:space="0" w:color="auto"/>
            <w:right w:val="none" w:sz="0" w:space="0" w:color="auto"/>
          </w:divBdr>
          <w:divsChild>
            <w:div w:id="2095658978">
              <w:marLeft w:val="0"/>
              <w:marRight w:val="0"/>
              <w:marTop w:val="0"/>
              <w:marBottom w:val="0"/>
              <w:divBdr>
                <w:top w:val="none" w:sz="0" w:space="0" w:color="auto"/>
                <w:left w:val="none" w:sz="0" w:space="0" w:color="auto"/>
                <w:bottom w:val="none" w:sz="0" w:space="0" w:color="auto"/>
                <w:right w:val="none" w:sz="0" w:space="0" w:color="auto"/>
              </w:divBdr>
            </w:div>
          </w:divsChild>
        </w:div>
        <w:div w:id="750351680">
          <w:marLeft w:val="0"/>
          <w:marRight w:val="0"/>
          <w:marTop w:val="0"/>
          <w:marBottom w:val="0"/>
          <w:divBdr>
            <w:top w:val="none" w:sz="0" w:space="0" w:color="auto"/>
            <w:left w:val="none" w:sz="0" w:space="0" w:color="auto"/>
            <w:bottom w:val="none" w:sz="0" w:space="0" w:color="auto"/>
            <w:right w:val="none" w:sz="0" w:space="0" w:color="auto"/>
          </w:divBdr>
          <w:divsChild>
            <w:div w:id="1033310924">
              <w:marLeft w:val="0"/>
              <w:marRight w:val="0"/>
              <w:marTop w:val="0"/>
              <w:marBottom w:val="0"/>
              <w:divBdr>
                <w:top w:val="none" w:sz="0" w:space="0" w:color="auto"/>
                <w:left w:val="none" w:sz="0" w:space="0" w:color="auto"/>
                <w:bottom w:val="none" w:sz="0" w:space="0" w:color="auto"/>
                <w:right w:val="none" w:sz="0" w:space="0" w:color="auto"/>
              </w:divBdr>
            </w:div>
          </w:divsChild>
        </w:div>
        <w:div w:id="559363315">
          <w:marLeft w:val="0"/>
          <w:marRight w:val="0"/>
          <w:marTop w:val="0"/>
          <w:marBottom w:val="0"/>
          <w:divBdr>
            <w:top w:val="none" w:sz="0" w:space="0" w:color="auto"/>
            <w:left w:val="none" w:sz="0" w:space="0" w:color="auto"/>
            <w:bottom w:val="none" w:sz="0" w:space="0" w:color="auto"/>
            <w:right w:val="none" w:sz="0" w:space="0" w:color="auto"/>
          </w:divBdr>
          <w:divsChild>
            <w:div w:id="1380662250">
              <w:marLeft w:val="0"/>
              <w:marRight w:val="0"/>
              <w:marTop w:val="0"/>
              <w:marBottom w:val="0"/>
              <w:divBdr>
                <w:top w:val="none" w:sz="0" w:space="0" w:color="auto"/>
                <w:left w:val="none" w:sz="0" w:space="0" w:color="auto"/>
                <w:bottom w:val="none" w:sz="0" w:space="0" w:color="auto"/>
                <w:right w:val="none" w:sz="0" w:space="0" w:color="auto"/>
              </w:divBdr>
            </w:div>
          </w:divsChild>
        </w:div>
        <w:div w:id="651563262">
          <w:marLeft w:val="0"/>
          <w:marRight w:val="0"/>
          <w:marTop w:val="0"/>
          <w:marBottom w:val="0"/>
          <w:divBdr>
            <w:top w:val="none" w:sz="0" w:space="0" w:color="auto"/>
            <w:left w:val="none" w:sz="0" w:space="0" w:color="auto"/>
            <w:bottom w:val="none" w:sz="0" w:space="0" w:color="auto"/>
            <w:right w:val="none" w:sz="0" w:space="0" w:color="auto"/>
          </w:divBdr>
          <w:divsChild>
            <w:div w:id="1908225516">
              <w:marLeft w:val="0"/>
              <w:marRight w:val="0"/>
              <w:marTop w:val="0"/>
              <w:marBottom w:val="0"/>
              <w:divBdr>
                <w:top w:val="none" w:sz="0" w:space="0" w:color="auto"/>
                <w:left w:val="none" w:sz="0" w:space="0" w:color="auto"/>
                <w:bottom w:val="none" w:sz="0" w:space="0" w:color="auto"/>
                <w:right w:val="none" w:sz="0" w:space="0" w:color="auto"/>
              </w:divBdr>
            </w:div>
          </w:divsChild>
        </w:div>
        <w:div w:id="1708532107">
          <w:marLeft w:val="0"/>
          <w:marRight w:val="0"/>
          <w:marTop w:val="0"/>
          <w:marBottom w:val="0"/>
          <w:divBdr>
            <w:top w:val="none" w:sz="0" w:space="0" w:color="auto"/>
            <w:left w:val="none" w:sz="0" w:space="0" w:color="auto"/>
            <w:bottom w:val="none" w:sz="0" w:space="0" w:color="auto"/>
            <w:right w:val="none" w:sz="0" w:space="0" w:color="auto"/>
          </w:divBdr>
          <w:divsChild>
            <w:div w:id="18549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14189">
      <w:bodyDiv w:val="1"/>
      <w:marLeft w:val="0"/>
      <w:marRight w:val="0"/>
      <w:marTop w:val="0"/>
      <w:marBottom w:val="0"/>
      <w:divBdr>
        <w:top w:val="none" w:sz="0" w:space="0" w:color="auto"/>
        <w:left w:val="none" w:sz="0" w:space="0" w:color="auto"/>
        <w:bottom w:val="none" w:sz="0" w:space="0" w:color="auto"/>
        <w:right w:val="none" w:sz="0" w:space="0" w:color="auto"/>
      </w:divBdr>
    </w:div>
    <w:div w:id="1538085040">
      <w:bodyDiv w:val="1"/>
      <w:marLeft w:val="0"/>
      <w:marRight w:val="0"/>
      <w:marTop w:val="0"/>
      <w:marBottom w:val="0"/>
      <w:divBdr>
        <w:top w:val="none" w:sz="0" w:space="0" w:color="auto"/>
        <w:left w:val="none" w:sz="0" w:space="0" w:color="auto"/>
        <w:bottom w:val="none" w:sz="0" w:space="0" w:color="auto"/>
        <w:right w:val="none" w:sz="0" w:space="0" w:color="auto"/>
      </w:divBdr>
    </w:div>
    <w:div w:id="1622833772">
      <w:bodyDiv w:val="1"/>
      <w:marLeft w:val="0"/>
      <w:marRight w:val="0"/>
      <w:marTop w:val="0"/>
      <w:marBottom w:val="0"/>
      <w:divBdr>
        <w:top w:val="none" w:sz="0" w:space="0" w:color="auto"/>
        <w:left w:val="none" w:sz="0" w:space="0" w:color="auto"/>
        <w:bottom w:val="none" w:sz="0" w:space="0" w:color="auto"/>
        <w:right w:val="none" w:sz="0" w:space="0" w:color="auto"/>
      </w:divBdr>
    </w:div>
    <w:div w:id="1629776640">
      <w:bodyDiv w:val="1"/>
      <w:marLeft w:val="0"/>
      <w:marRight w:val="0"/>
      <w:marTop w:val="0"/>
      <w:marBottom w:val="0"/>
      <w:divBdr>
        <w:top w:val="none" w:sz="0" w:space="0" w:color="auto"/>
        <w:left w:val="none" w:sz="0" w:space="0" w:color="auto"/>
        <w:bottom w:val="none" w:sz="0" w:space="0" w:color="auto"/>
        <w:right w:val="none" w:sz="0" w:space="0" w:color="auto"/>
      </w:divBdr>
    </w:div>
    <w:div w:id="1673141332">
      <w:bodyDiv w:val="1"/>
      <w:marLeft w:val="0"/>
      <w:marRight w:val="0"/>
      <w:marTop w:val="0"/>
      <w:marBottom w:val="0"/>
      <w:divBdr>
        <w:top w:val="none" w:sz="0" w:space="0" w:color="auto"/>
        <w:left w:val="none" w:sz="0" w:space="0" w:color="auto"/>
        <w:bottom w:val="none" w:sz="0" w:space="0" w:color="auto"/>
        <w:right w:val="none" w:sz="0" w:space="0" w:color="auto"/>
      </w:divBdr>
    </w:div>
    <w:div w:id="1690988409">
      <w:bodyDiv w:val="1"/>
      <w:marLeft w:val="0"/>
      <w:marRight w:val="0"/>
      <w:marTop w:val="0"/>
      <w:marBottom w:val="0"/>
      <w:divBdr>
        <w:top w:val="none" w:sz="0" w:space="0" w:color="auto"/>
        <w:left w:val="none" w:sz="0" w:space="0" w:color="auto"/>
        <w:bottom w:val="none" w:sz="0" w:space="0" w:color="auto"/>
        <w:right w:val="none" w:sz="0" w:space="0" w:color="auto"/>
      </w:divBdr>
      <w:divsChild>
        <w:div w:id="1018042129">
          <w:marLeft w:val="0"/>
          <w:marRight w:val="0"/>
          <w:marTop w:val="0"/>
          <w:marBottom w:val="0"/>
          <w:divBdr>
            <w:top w:val="none" w:sz="0" w:space="0" w:color="auto"/>
            <w:left w:val="none" w:sz="0" w:space="0" w:color="auto"/>
            <w:bottom w:val="none" w:sz="0" w:space="0" w:color="auto"/>
            <w:right w:val="none" w:sz="0" w:space="0" w:color="auto"/>
          </w:divBdr>
          <w:divsChild>
            <w:div w:id="78450017">
              <w:marLeft w:val="0"/>
              <w:marRight w:val="0"/>
              <w:marTop w:val="0"/>
              <w:marBottom w:val="0"/>
              <w:divBdr>
                <w:top w:val="none" w:sz="0" w:space="0" w:color="auto"/>
                <w:left w:val="none" w:sz="0" w:space="0" w:color="auto"/>
                <w:bottom w:val="none" w:sz="0" w:space="0" w:color="auto"/>
                <w:right w:val="none" w:sz="0" w:space="0" w:color="auto"/>
              </w:divBdr>
            </w:div>
          </w:divsChild>
        </w:div>
        <w:div w:id="1373188415">
          <w:marLeft w:val="0"/>
          <w:marRight w:val="0"/>
          <w:marTop w:val="0"/>
          <w:marBottom w:val="0"/>
          <w:divBdr>
            <w:top w:val="none" w:sz="0" w:space="0" w:color="auto"/>
            <w:left w:val="none" w:sz="0" w:space="0" w:color="auto"/>
            <w:bottom w:val="none" w:sz="0" w:space="0" w:color="auto"/>
            <w:right w:val="none" w:sz="0" w:space="0" w:color="auto"/>
          </w:divBdr>
          <w:divsChild>
            <w:div w:id="700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70255">
      <w:bodyDiv w:val="1"/>
      <w:marLeft w:val="0"/>
      <w:marRight w:val="0"/>
      <w:marTop w:val="0"/>
      <w:marBottom w:val="0"/>
      <w:divBdr>
        <w:top w:val="none" w:sz="0" w:space="0" w:color="auto"/>
        <w:left w:val="none" w:sz="0" w:space="0" w:color="auto"/>
        <w:bottom w:val="none" w:sz="0" w:space="0" w:color="auto"/>
        <w:right w:val="none" w:sz="0" w:space="0" w:color="auto"/>
      </w:divBdr>
    </w:div>
    <w:div w:id="1782187134">
      <w:bodyDiv w:val="1"/>
      <w:marLeft w:val="0"/>
      <w:marRight w:val="0"/>
      <w:marTop w:val="0"/>
      <w:marBottom w:val="0"/>
      <w:divBdr>
        <w:top w:val="none" w:sz="0" w:space="0" w:color="auto"/>
        <w:left w:val="none" w:sz="0" w:space="0" w:color="auto"/>
        <w:bottom w:val="none" w:sz="0" w:space="0" w:color="auto"/>
        <w:right w:val="none" w:sz="0" w:space="0" w:color="auto"/>
      </w:divBdr>
    </w:div>
    <w:div w:id="1786344595">
      <w:bodyDiv w:val="1"/>
      <w:marLeft w:val="0"/>
      <w:marRight w:val="0"/>
      <w:marTop w:val="0"/>
      <w:marBottom w:val="0"/>
      <w:divBdr>
        <w:top w:val="none" w:sz="0" w:space="0" w:color="auto"/>
        <w:left w:val="none" w:sz="0" w:space="0" w:color="auto"/>
        <w:bottom w:val="none" w:sz="0" w:space="0" w:color="auto"/>
        <w:right w:val="none" w:sz="0" w:space="0" w:color="auto"/>
      </w:divBdr>
    </w:div>
    <w:div w:id="1860578698">
      <w:bodyDiv w:val="1"/>
      <w:marLeft w:val="0"/>
      <w:marRight w:val="0"/>
      <w:marTop w:val="0"/>
      <w:marBottom w:val="0"/>
      <w:divBdr>
        <w:top w:val="none" w:sz="0" w:space="0" w:color="auto"/>
        <w:left w:val="none" w:sz="0" w:space="0" w:color="auto"/>
        <w:bottom w:val="none" w:sz="0" w:space="0" w:color="auto"/>
        <w:right w:val="none" w:sz="0" w:space="0" w:color="auto"/>
      </w:divBdr>
      <w:divsChild>
        <w:div w:id="1797940756">
          <w:marLeft w:val="0"/>
          <w:marRight w:val="0"/>
          <w:marTop w:val="0"/>
          <w:marBottom w:val="0"/>
          <w:divBdr>
            <w:top w:val="none" w:sz="0" w:space="0" w:color="auto"/>
            <w:left w:val="none" w:sz="0" w:space="0" w:color="auto"/>
            <w:bottom w:val="none" w:sz="0" w:space="0" w:color="auto"/>
            <w:right w:val="none" w:sz="0" w:space="0" w:color="auto"/>
          </w:divBdr>
          <w:divsChild>
            <w:div w:id="1419985303">
              <w:marLeft w:val="0"/>
              <w:marRight w:val="0"/>
              <w:marTop w:val="0"/>
              <w:marBottom w:val="0"/>
              <w:divBdr>
                <w:top w:val="none" w:sz="0" w:space="0" w:color="auto"/>
                <w:left w:val="none" w:sz="0" w:space="0" w:color="auto"/>
                <w:bottom w:val="none" w:sz="0" w:space="0" w:color="auto"/>
                <w:right w:val="none" w:sz="0" w:space="0" w:color="auto"/>
              </w:divBdr>
            </w:div>
          </w:divsChild>
        </w:div>
        <w:div w:id="959992761">
          <w:marLeft w:val="0"/>
          <w:marRight w:val="0"/>
          <w:marTop w:val="0"/>
          <w:marBottom w:val="0"/>
          <w:divBdr>
            <w:top w:val="none" w:sz="0" w:space="0" w:color="auto"/>
            <w:left w:val="none" w:sz="0" w:space="0" w:color="auto"/>
            <w:bottom w:val="none" w:sz="0" w:space="0" w:color="auto"/>
            <w:right w:val="none" w:sz="0" w:space="0" w:color="auto"/>
          </w:divBdr>
          <w:divsChild>
            <w:div w:id="1053769040">
              <w:marLeft w:val="0"/>
              <w:marRight w:val="0"/>
              <w:marTop w:val="0"/>
              <w:marBottom w:val="0"/>
              <w:divBdr>
                <w:top w:val="none" w:sz="0" w:space="0" w:color="auto"/>
                <w:left w:val="none" w:sz="0" w:space="0" w:color="auto"/>
                <w:bottom w:val="none" w:sz="0" w:space="0" w:color="auto"/>
                <w:right w:val="none" w:sz="0" w:space="0" w:color="auto"/>
              </w:divBdr>
            </w:div>
          </w:divsChild>
        </w:div>
        <w:div w:id="1928802830">
          <w:marLeft w:val="0"/>
          <w:marRight w:val="0"/>
          <w:marTop w:val="0"/>
          <w:marBottom w:val="0"/>
          <w:divBdr>
            <w:top w:val="none" w:sz="0" w:space="0" w:color="auto"/>
            <w:left w:val="none" w:sz="0" w:space="0" w:color="auto"/>
            <w:bottom w:val="none" w:sz="0" w:space="0" w:color="auto"/>
            <w:right w:val="none" w:sz="0" w:space="0" w:color="auto"/>
          </w:divBdr>
          <w:divsChild>
            <w:div w:id="1868329618">
              <w:marLeft w:val="0"/>
              <w:marRight w:val="0"/>
              <w:marTop w:val="0"/>
              <w:marBottom w:val="0"/>
              <w:divBdr>
                <w:top w:val="none" w:sz="0" w:space="0" w:color="auto"/>
                <w:left w:val="none" w:sz="0" w:space="0" w:color="auto"/>
                <w:bottom w:val="none" w:sz="0" w:space="0" w:color="auto"/>
                <w:right w:val="none" w:sz="0" w:space="0" w:color="auto"/>
              </w:divBdr>
            </w:div>
          </w:divsChild>
        </w:div>
        <w:div w:id="736439402">
          <w:marLeft w:val="0"/>
          <w:marRight w:val="0"/>
          <w:marTop w:val="0"/>
          <w:marBottom w:val="0"/>
          <w:divBdr>
            <w:top w:val="none" w:sz="0" w:space="0" w:color="auto"/>
            <w:left w:val="none" w:sz="0" w:space="0" w:color="auto"/>
            <w:bottom w:val="none" w:sz="0" w:space="0" w:color="auto"/>
            <w:right w:val="none" w:sz="0" w:space="0" w:color="auto"/>
          </w:divBdr>
          <w:divsChild>
            <w:div w:id="1821070767">
              <w:marLeft w:val="0"/>
              <w:marRight w:val="0"/>
              <w:marTop w:val="0"/>
              <w:marBottom w:val="0"/>
              <w:divBdr>
                <w:top w:val="none" w:sz="0" w:space="0" w:color="auto"/>
                <w:left w:val="none" w:sz="0" w:space="0" w:color="auto"/>
                <w:bottom w:val="none" w:sz="0" w:space="0" w:color="auto"/>
                <w:right w:val="none" w:sz="0" w:space="0" w:color="auto"/>
              </w:divBdr>
            </w:div>
          </w:divsChild>
        </w:div>
        <w:div w:id="43723189">
          <w:marLeft w:val="0"/>
          <w:marRight w:val="0"/>
          <w:marTop w:val="0"/>
          <w:marBottom w:val="0"/>
          <w:divBdr>
            <w:top w:val="none" w:sz="0" w:space="0" w:color="auto"/>
            <w:left w:val="none" w:sz="0" w:space="0" w:color="auto"/>
            <w:bottom w:val="none" w:sz="0" w:space="0" w:color="auto"/>
            <w:right w:val="none" w:sz="0" w:space="0" w:color="auto"/>
          </w:divBdr>
          <w:divsChild>
            <w:div w:id="1765691488">
              <w:marLeft w:val="0"/>
              <w:marRight w:val="0"/>
              <w:marTop w:val="0"/>
              <w:marBottom w:val="0"/>
              <w:divBdr>
                <w:top w:val="none" w:sz="0" w:space="0" w:color="auto"/>
                <w:left w:val="none" w:sz="0" w:space="0" w:color="auto"/>
                <w:bottom w:val="none" w:sz="0" w:space="0" w:color="auto"/>
                <w:right w:val="none" w:sz="0" w:space="0" w:color="auto"/>
              </w:divBdr>
            </w:div>
          </w:divsChild>
        </w:div>
        <w:div w:id="1856770886">
          <w:marLeft w:val="0"/>
          <w:marRight w:val="0"/>
          <w:marTop w:val="0"/>
          <w:marBottom w:val="0"/>
          <w:divBdr>
            <w:top w:val="none" w:sz="0" w:space="0" w:color="auto"/>
            <w:left w:val="none" w:sz="0" w:space="0" w:color="auto"/>
            <w:bottom w:val="none" w:sz="0" w:space="0" w:color="auto"/>
            <w:right w:val="none" w:sz="0" w:space="0" w:color="auto"/>
          </w:divBdr>
          <w:divsChild>
            <w:div w:id="4446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5470">
      <w:bodyDiv w:val="1"/>
      <w:marLeft w:val="0"/>
      <w:marRight w:val="0"/>
      <w:marTop w:val="0"/>
      <w:marBottom w:val="0"/>
      <w:divBdr>
        <w:top w:val="none" w:sz="0" w:space="0" w:color="auto"/>
        <w:left w:val="none" w:sz="0" w:space="0" w:color="auto"/>
        <w:bottom w:val="none" w:sz="0" w:space="0" w:color="auto"/>
        <w:right w:val="none" w:sz="0" w:space="0" w:color="auto"/>
      </w:divBdr>
    </w:div>
    <w:div w:id="2101756216">
      <w:bodyDiv w:val="1"/>
      <w:marLeft w:val="0"/>
      <w:marRight w:val="0"/>
      <w:marTop w:val="0"/>
      <w:marBottom w:val="0"/>
      <w:divBdr>
        <w:top w:val="none" w:sz="0" w:space="0" w:color="auto"/>
        <w:left w:val="none" w:sz="0" w:space="0" w:color="auto"/>
        <w:bottom w:val="none" w:sz="0" w:space="0" w:color="auto"/>
        <w:right w:val="none" w:sz="0" w:space="0" w:color="auto"/>
      </w:divBdr>
    </w:div>
    <w:div w:id="2107849186">
      <w:bodyDiv w:val="1"/>
      <w:marLeft w:val="0"/>
      <w:marRight w:val="0"/>
      <w:marTop w:val="0"/>
      <w:marBottom w:val="0"/>
      <w:divBdr>
        <w:top w:val="none" w:sz="0" w:space="0" w:color="auto"/>
        <w:left w:val="none" w:sz="0" w:space="0" w:color="auto"/>
        <w:bottom w:val="none" w:sz="0" w:space="0" w:color="auto"/>
        <w:right w:val="none" w:sz="0" w:space="0" w:color="auto"/>
      </w:divBdr>
    </w:div>
    <w:div w:id="213104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ackamas.zoom.us/j/41071046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CA7F1-D321-4B80-AF68-CA9DB668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2100</Words>
  <Characters>11468</Characters>
  <Application>Microsoft Office Word</Application>
  <DocSecurity>0</DocSecurity>
  <Lines>197</Lines>
  <Paragraphs>66</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Beth Hodgkinson</cp:lastModifiedBy>
  <cp:revision>6</cp:revision>
  <cp:lastPrinted>2025-09-27T20:58:00Z</cp:lastPrinted>
  <dcterms:created xsi:type="dcterms:W3CDTF">2025-10-08T14:14:00Z</dcterms:created>
  <dcterms:modified xsi:type="dcterms:W3CDTF">2025-10-08T20:38:00Z</dcterms:modified>
</cp:coreProperties>
</file>